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52" w:rsidRDefault="005E21F4">
      <w:pPr>
        <w:rPr>
          <w:rFonts w:asciiTheme="majorEastAsia" w:eastAsiaTheme="majorEastAsia" w:hAnsiTheme="majorEastAsia"/>
          <w:b/>
          <w:noProof/>
          <w:sz w:val="28"/>
          <w:szCs w:val="28"/>
        </w:rPr>
      </w:pPr>
      <w:r w:rsidRPr="005E21F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8C9EE4" wp14:editId="46B875E8">
                <wp:simplePos x="0" y="0"/>
                <wp:positionH relativeFrom="column">
                  <wp:posOffset>5697855</wp:posOffset>
                </wp:positionH>
                <wp:positionV relativeFrom="paragraph">
                  <wp:posOffset>-448945</wp:posOffset>
                </wp:positionV>
                <wp:extent cx="752475" cy="304800"/>
                <wp:effectExtent l="0" t="0" r="28575" b="1905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1F4" w:rsidRDefault="005E21F4" w:rsidP="005E21F4">
                            <w:pPr>
                              <w:pStyle w:val="Web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資料</w:t>
                            </w:r>
                            <w:r w:rsidR="00366CF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２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48.65pt;margin-top:-35.35pt;width:59.2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" fillcolor="white [3212]" strokecolor="black [3213]" strokeweight="1pt">
                <v:textbox>
                  <w:txbxContent>
                    <w:p w:rsidR="005E21F4" w:rsidRDefault="005E21F4" w:rsidP="005E21F4">
                      <w:pPr>
                        <w:pStyle w:val="Web"/>
                        <w:jc w:val="lef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sz w:val="26"/>
                          <w:szCs w:val="26"/>
                        </w:rPr>
                        <w:t>資料</w:t>
                      </w:r>
                      <w:r w:rsidR="00366CFA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sz w:val="26"/>
                          <w:szCs w:val="26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247F6">
        <w:rPr>
          <w:rFonts w:asciiTheme="majorEastAsia" w:eastAsiaTheme="majorEastAsia" w:hAnsiTheme="majorEastAsia" w:hint="eastAsia"/>
          <w:b/>
          <w:noProof/>
          <w:sz w:val="28"/>
          <w:szCs w:val="28"/>
        </w:rPr>
        <w:t>福祉のまちづく</w:t>
      </w:r>
      <w:r w:rsidR="009943FC">
        <w:rPr>
          <w:rFonts w:asciiTheme="majorEastAsia" w:eastAsiaTheme="majorEastAsia" w:hAnsiTheme="majorEastAsia" w:hint="eastAsia"/>
          <w:b/>
          <w:noProof/>
          <w:sz w:val="28"/>
          <w:szCs w:val="28"/>
        </w:rPr>
        <w:t>り</w:t>
      </w:r>
      <w:r w:rsidR="003247F6">
        <w:rPr>
          <w:rFonts w:asciiTheme="majorEastAsia" w:eastAsiaTheme="majorEastAsia" w:hAnsiTheme="majorEastAsia" w:hint="eastAsia"/>
          <w:b/>
          <w:noProof/>
          <w:sz w:val="28"/>
          <w:szCs w:val="28"/>
        </w:rPr>
        <w:t>の推進に向けた</w:t>
      </w:r>
      <w:r w:rsidR="00B87E9E" w:rsidRPr="00B87E9E">
        <w:rPr>
          <w:rFonts w:asciiTheme="majorEastAsia" w:eastAsiaTheme="majorEastAsia" w:hAnsiTheme="majorEastAsia" w:hint="eastAsia"/>
          <w:b/>
          <w:noProof/>
          <w:sz w:val="28"/>
          <w:szCs w:val="28"/>
        </w:rPr>
        <w:t>社会的な背景・状況</w:t>
      </w:r>
    </w:p>
    <w:p w:rsidR="00B87E9E" w:rsidRDefault="00B87E9E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  <w:r w:rsidRPr="00525302">
        <w:rPr>
          <w:rFonts w:asciiTheme="majorEastAsia" w:eastAsiaTheme="majorEastAsia" w:hAnsiTheme="majorEastAsia" w:hint="eastAsia"/>
          <w:noProof/>
          <w:sz w:val="24"/>
          <w:szCs w:val="24"/>
        </w:rPr>
        <w:t>（１）年齢階級別の人口の推移</w:t>
      </w:r>
    </w:p>
    <w:p w:rsidR="003E599D" w:rsidRDefault="003E599D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7C42ED" wp14:editId="7E204427">
                <wp:simplePos x="0" y="0"/>
                <wp:positionH relativeFrom="column">
                  <wp:posOffset>228600</wp:posOffset>
                </wp:positionH>
                <wp:positionV relativeFrom="paragraph">
                  <wp:posOffset>17037</wp:posOffset>
                </wp:positionV>
                <wp:extent cx="5667375" cy="483080"/>
                <wp:effectExtent l="0" t="0" r="2857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83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99D" w:rsidRPr="000F0D53" w:rsidRDefault="003E599D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東京都における高齢化率は、総人口が</w:t>
                            </w:r>
                            <w:r w:rsidR="00F72B10"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ピークを迎える平成37年には23.3％であり、平成42年には24.3％とおよそ4人に1</w:t>
                            </w:r>
                            <w:r w:rsid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人が高齢者になると推計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18pt;margin-top:1.35pt;width:446.25pt;height:38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" filled="f" strokecolor="black [3213]" strokeweight="1pt">
                <v:stroke dashstyle="1 1"/>
                <v:textbox>
                  <w:txbxContent>
                    <w:p w:rsidR="003E599D" w:rsidRPr="000F0D53" w:rsidRDefault="003E599D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東京都における高齢化率は、総人口が</w:t>
                      </w:r>
                      <w:r w:rsidR="00F72B10"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ピークを迎える平成37年には23.3％であり、平成42年には24.3％とおよそ4人に1</w:t>
                      </w:r>
                      <w:r w:rsid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人が高齢者になると推計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3E599D" w:rsidRDefault="003E599D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:rsidR="000F0D53" w:rsidRPr="00525302" w:rsidRDefault="000F0D53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:rsidR="00115C1C" w:rsidRDefault="00542D52" w:rsidP="00433D2A">
      <w:pPr>
        <w:jc w:val="right"/>
        <w:rPr>
          <w:rFonts w:asciiTheme="minorEastAsia" w:hAnsiTheme="minorEastAsia"/>
          <w:sz w:val="16"/>
          <w:szCs w:val="16"/>
        </w:rPr>
      </w:pPr>
      <w:r>
        <w:rPr>
          <w:noProof/>
        </w:rPr>
        <w:drawing>
          <wp:inline distT="0" distB="0" distL="0" distR="0" wp14:anchorId="41A7C551" wp14:editId="5C49802D">
            <wp:extent cx="6202393" cy="31745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393" cy="31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1C" w:rsidRPr="00115C1C" w:rsidRDefault="00115C1C" w:rsidP="00115C1C">
      <w:pPr>
        <w:spacing w:line="240" w:lineRule="exact"/>
        <w:ind w:right="640"/>
        <w:rPr>
          <w:rFonts w:asciiTheme="minorEastAsia" w:hAnsiTheme="minorEastAsia"/>
          <w:color w:val="000000" w:themeColor="text1"/>
          <w:sz w:val="16"/>
          <w:szCs w:val="16"/>
        </w:rPr>
      </w:pPr>
      <w:r w:rsidRPr="00115C1C">
        <w:rPr>
          <w:rFonts w:asciiTheme="minorEastAsia" w:hAnsiTheme="minorEastAsia" w:hint="eastAsia"/>
          <w:color w:val="000000" w:themeColor="text1"/>
          <w:sz w:val="16"/>
          <w:szCs w:val="16"/>
        </w:rPr>
        <w:t>（出典：総務省「国勢調査」[[昭和60年～平成27年]、国立社会保障・人口問題研究所「日本の将来推計人口」（平成29年</w:t>
      </w:r>
    </w:p>
    <w:p w:rsidR="00542D52" w:rsidRPr="00115C1C" w:rsidRDefault="00115C1C" w:rsidP="00115C1C">
      <w:pPr>
        <w:spacing w:line="240" w:lineRule="exact"/>
        <w:ind w:right="640" w:firstLineChars="400" w:firstLine="640"/>
        <w:rPr>
          <w:rFonts w:asciiTheme="minorEastAsia" w:hAnsiTheme="minorEastAsia"/>
          <w:color w:val="000000" w:themeColor="text1"/>
          <w:sz w:val="16"/>
          <w:szCs w:val="16"/>
        </w:rPr>
      </w:pPr>
      <w:r w:rsidRPr="00115C1C">
        <w:rPr>
          <w:rFonts w:asciiTheme="minorEastAsia" w:hAnsiTheme="minorEastAsia" w:hint="eastAsia"/>
          <w:color w:val="000000" w:themeColor="text1"/>
          <w:sz w:val="16"/>
          <w:szCs w:val="16"/>
        </w:rPr>
        <w:t>４月）[平成32年～平成52年の高齢化率（国）]、東京都政策企画局による推計[平成32年～52年]）</w:t>
      </w:r>
    </w:p>
    <w:p w:rsidR="00115C1C" w:rsidRPr="000F0D53" w:rsidRDefault="00115C1C" w:rsidP="00115C1C">
      <w:pPr>
        <w:spacing w:line="320" w:lineRule="exact"/>
        <w:ind w:left="220" w:right="641" w:hangingChars="100" w:hanging="220"/>
        <w:jc w:val="left"/>
        <w:rPr>
          <w:rFonts w:asciiTheme="minorEastAsia" w:hAnsiTheme="minorEastAsia"/>
          <w:sz w:val="22"/>
        </w:rPr>
      </w:pPr>
    </w:p>
    <w:p w:rsidR="00542D52" w:rsidRDefault="003E599D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DA2D45" wp14:editId="1E07638B">
                <wp:simplePos x="0" y="0"/>
                <wp:positionH relativeFrom="column">
                  <wp:posOffset>142552</wp:posOffset>
                </wp:positionH>
                <wp:positionV relativeFrom="paragraph">
                  <wp:posOffset>207250</wp:posOffset>
                </wp:positionV>
                <wp:extent cx="5667375" cy="491106"/>
                <wp:effectExtent l="0" t="0" r="28575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911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99D" w:rsidRPr="000F0D53" w:rsidRDefault="000F0D53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後期高齢者の割合は年々上昇し、平成32年には後期高齢者が前期高齢者を上回る</w:t>
                            </w:r>
                            <w:r w:rsidR="003E599D"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11.2pt;margin-top:16.3pt;width:446.25pt;height:38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" filled="f" strokecolor="black [3213]" strokeweight="1pt">
                <v:stroke dashstyle="1 1"/>
                <v:textbox>
                  <w:txbxContent>
                    <w:p w:rsidR="003E599D" w:rsidRPr="000F0D53" w:rsidRDefault="000F0D53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後期高齢者の割合は年々上昇し、平成32年には後期高齢者が前期高齢者を上回る</w:t>
                      </w:r>
                      <w:r w:rsidR="003E599D"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B87E9E" w:rsidRPr="00083AC4">
        <w:rPr>
          <w:rFonts w:asciiTheme="majorEastAsia" w:eastAsiaTheme="majorEastAsia" w:hAnsiTheme="majorEastAsia" w:hint="eastAsia"/>
          <w:sz w:val="24"/>
          <w:szCs w:val="24"/>
        </w:rPr>
        <w:t>（２）高齢者人口の推移</w:t>
      </w:r>
    </w:p>
    <w:p w:rsidR="003E599D" w:rsidRDefault="003E599D">
      <w:pPr>
        <w:rPr>
          <w:rFonts w:asciiTheme="majorEastAsia" w:eastAsiaTheme="majorEastAsia" w:hAnsiTheme="majorEastAsia"/>
          <w:sz w:val="24"/>
          <w:szCs w:val="24"/>
        </w:rPr>
      </w:pPr>
    </w:p>
    <w:p w:rsidR="003E599D" w:rsidRDefault="003E599D">
      <w:pPr>
        <w:rPr>
          <w:rFonts w:asciiTheme="majorEastAsia" w:eastAsiaTheme="majorEastAsia" w:hAnsiTheme="majorEastAsia"/>
          <w:sz w:val="24"/>
          <w:szCs w:val="24"/>
        </w:rPr>
      </w:pPr>
    </w:p>
    <w:p w:rsidR="000F0D53" w:rsidRPr="00083AC4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DE3597" w:rsidRDefault="00542D52">
      <w:r>
        <w:rPr>
          <w:noProof/>
        </w:rPr>
        <w:drawing>
          <wp:inline distT="0" distB="0" distL="0" distR="0" wp14:anchorId="34810D04">
            <wp:extent cx="6107499" cy="291572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030" cy="291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6D" w:rsidRDefault="00DE3597" w:rsidP="008D286D">
      <w:pPr>
        <w:spacing w:line="240" w:lineRule="exact"/>
        <w:ind w:right="160"/>
        <w:jc w:val="right"/>
        <w:rPr>
          <w:rFonts w:asciiTheme="minorEastAsia" w:hAnsiTheme="minorEastAsia"/>
          <w:sz w:val="16"/>
          <w:szCs w:val="16"/>
        </w:rPr>
      </w:pPr>
      <w:r w:rsidRPr="002D2595">
        <w:rPr>
          <w:rFonts w:asciiTheme="minorEastAsia" w:hAnsiTheme="minorEastAsia" w:hint="eastAsia"/>
          <w:sz w:val="16"/>
          <w:szCs w:val="16"/>
        </w:rPr>
        <w:t>（出典：</w:t>
      </w:r>
      <w:r w:rsidR="00026726" w:rsidRPr="002D2595">
        <w:rPr>
          <w:rFonts w:asciiTheme="minorEastAsia" w:hAnsiTheme="minorEastAsia" w:hint="eastAsia"/>
          <w:sz w:val="16"/>
          <w:szCs w:val="16"/>
        </w:rPr>
        <w:t>総務省「国勢調査」[平成12年</w:t>
      </w:r>
      <w:r w:rsidR="008D286D">
        <w:rPr>
          <w:rFonts w:asciiTheme="minorEastAsia" w:hAnsiTheme="minorEastAsia" w:hint="eastAsia"/>
          <w:sz w:val="16"/>
          <w:szCs w:val="16"/>
        </w:rPr>
        <w:t>～</w:t>
      </w:r>
      <w:r w:rsidR="00026726" w:rsidRPr="002D2595">
        <w:rPr>
          <w:rFonts w:asciiTheme="minorEastAsia" w:hAnsiTheme="minorEastAsia" w:hint="eastAsia"/>
          <w:sz w:val="16"/>
          <w:szCs w:val="16"/>
        </w:rPr>
        <w:t>平成27年]、国立社会保障・人口問題研究所「日本の将来推計人口」（平成29年4月）</w:t>
      </w:r>
    </w:p>
    <w:p w:rsidR="00542D52" w:rsidRPr="002D2595" w:rsidRDefault="002D2595" w:rsidP="008D286D">
      <w:pPr>
        <w:spacing w:line="240" w:lineRule="exact"/>
        <w:ind w:right="160"/>
        <w:jc w:val="right"/>
        <w:rPr>
          <w:rFonts w:asciiTheme="minorEastAsia" w:hAnsiTheme="minorEastAsia"/>
          <w:sz w:val="16"/>
          <w:szCs w:val="16"/>
        </w:rPr>
      </w:pPr>
      <w:r w:rsidRPr="002D2595">
        <w:rPr>
          <w:rFonts w:asciiTheme="minorEastAsia" w:hAnsiTheme="minorEastAsia" w:hint="eastAsia"/>
          <w:sz w:val="16"/>
          <w:szCs w:val="16"/>
        </w:rPr>
        <w:t>[平成32年</w:t>
      </w:r>
      <w:r w:rsidR="008D286D">
        <w:rPr>
          <w:rFonts w:asciiTheme="minorEastAsia" w:hAnsiTheme="minorEastAsia" w:hint="eastAsia"/>
          <w:sz w:val="16"/>
          <w:szCs w:val="16"/>
        </w:rPr>
        <w:t>から</w:t>
      </w:r>
      <w:r w:rsidRPr="002D2595">
        <w:rPr>
          <w:rFonts w:asciiTheme="minorEastAsia" w:hAnsiTheme="minorEastAsia" w:hint="eastAsia"/>
          <w:sz w:val="16"/>
          <w:szCs w:val="16"/>
        </w:rPr>
        <w:t>平成52年</w:t>
      </w:r>
      <w:r w:rsidR="008D286D">
        <w:rPr>
          <w:rFonts w:asciiTheme="minorEastAsia" w:hAnsiTheme="minorEastAsia" w:hint="eastAsia"/>
          <w:sz w:val="16"/>
          <w:szCs w:val="16"/>
        </w:rPr>
        <w:t>まで</w:t>
      </w:r>
      <w:r w:rsidRPr="002D2595">
        <w:rPr>
          <w:rFonts w:asciiTheme="minorEastAsia" w:hAnsiTheme="minorEastAsia" w:hint="eastAsia"/>
          <w:sz w:val="16"/>
          <w:szCs w:val="16"/>
        </w:rPr>
        <w:t>の後期高齢者人口割合（全国）]、東京都政策企画局による推計[平成32年</w:t>
      </w:r>
      <w:r w:rsidR="008D286D">
        <w:rPr>
          <w:rFonts w:asciiTheme="minorEastAsia" w:hAnsiTheme="minorEastAsia" w:hint="eastAsia"/>
          <w:sz w:val="16"/>
          <w:szCs w:val="16"/>
        </w:rPr>
        <w:t>～</w:t>
      </w:r>
      <w:r w:rsidRPr="002D2595">
        <w:rPr>
          <w:rFonts w:asciiTheme="minorEastAsia" w:hAnsiTheme="minorEastAsia" w:hint="eastAsia"/>
          <w:sz w:val="16"/>
          <w:szCs w:val="16"/>
        </w:rPr>
        <w:t>平成52年]</w:t>
      </w:r>
      <w:r w:rsidR="00DE3597" w:rsidRPr="002D2595">
        <w:rPr>
          <w:rFonts w:asciiTheme="minorEastAsia" w:hAnsiTheme="minorEastAsia" w:hint="eastAsia"/>
          <w:sz w:val="16"/>
          <w:szCs w:val="16"/>
        </w:rPr>
        <w:t>）</w:t>
      </w: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29523D" wp14:editId="3244B8CA">
                <wp:simplePos x="0" y="0"/>
                <wp:positionH relativeFrom="column">
                  <wp:posOffset>-62865</wp:posOffset>
                </wp:positionH>
                <wp:positionV relativeFrom="paragraph">
                  <wp:posOffset>51436</wp:posOffset>
                </wp:positionV>
                <wp:extent cx="6419850" cy="8191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D53" w:rsidRPr="000F0D53" w:rsidRDefault="00F72B10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平成37年には、認知症高齢者は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約56万人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、そのうち見守りや支援が必要な人は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約42万人</w:t>
                            </w:r>
                          </w:p>
                          <w:p w:rsidR="000F0D53" w:rsidRPr="000F0D53" w:rsidRDefault="000F0D53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72B10" w:rsidRPr="00F72B10" w:rsidRDefault="00F72B10" w:rsidP="005635A0">
                            <w:pPr>
                              <w:spacing w:line="280" w:lineRule="exact"/>
                              <w:ind w:left="1080" w:hangingChars="600" w:hanging="10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＜推計方法＞平成37年の人口（平成28年12月推計）に、性・年齢別（5歳刻み）の認知症出現率をかけて推計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9" style="position:absolute;left:0;text-align:left;margin-left:-4.95pt;margin-top:4.05pt;width:505.5pt;height:6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" filled="f" strokecolor="black [3213]" strokeweight="1pt">
                <v:stroke dashstyle="1 1"/>
                <v:textbox>
                  <w:txbxContent>
                    <w:p w:rsidR="000F0D53" w:rsidRPr="000F0D53" w:rsidRDefault="00F72B10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平成37年には、認知症高齢者は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約56万人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、そのうち見守りや支援が必要な人は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約42万人</w:t>
                      </w:r>
                    </w:p>
                    <w:p w:rsidR="000F0D53" w:rsidRPr="000F0D53" w:rsidRDefault="000F0D53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72B10" w:rsidRPr="00F72B10" w:rsidRDefault="00F72B10" w:rsidP="005635A0">
                      <w:pPr>
                        <w:spacing w:line="280" w:lineRule="exact"/>
                        <w:ind w:left="1080" w:hangingChars="600" w:hanging="108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＜推計方法＞平成37年の人口（平成28年12月推計）に、性・年齢別（5歳刻み）の認知症出現率をかけて推計</w:t>
                      </w:r>
                    </w:p>
                  </w:txbxContent>
                </v:textbox>
              </v:rect>
            </w:pict>
          </mc:Fallback>
        </mc:AlternateContent>
      </w: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0F0D53" w:rsidRDefault="000F0D53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45413D" w:rsidRDefault="0045413D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45413D">
        <w:rPr>
          <w:rFonts w:asciiTheme="majorEastAsia" w:eastAsiaTheme="majorEastAsia" w:hAnsiTheme="majorEastAsia" w:hint="eastAsia"/>
          <w:b/>
          <w:sz w:val="28"/>
          <w:szCs w:val="28"/>
        </w:rPr>
        <w:t>認知症高齢者の推計</w:t>
      </w:r>
    </w:p>
    <w:p w:rsidR="00542D52" w:rsidRDefault="0033334E">
      <w:r>
        <w:rPr>
          <w:noProof/>
        </w:rPr>
        <w:drawing>
          <wp:anchor distT="0" distB="0" distL="114300" distR="114300" simplePos="0" relativeHeight="251676672" behindDoc="0" locked="0" layoutInCell="1" allowOverlap="1" wp14:anchorId="5795CC1B" wp14:editId="28C3FB6E">
            <wp:simplePos x="0" y="0"/>
            <wp:positionH relativeFrom="column">
              <wp:posOffset>33655</wp:posOffset>
            </wp:positionH>
            <wp:positionV relativeFrom="paragraph">
              <wp:posOffset>107950</wp:posOffset>
            </wp:positionV>
            <wp:extent cx="4533900" cy="3126740"/>
            <wp:effectExtent l="19050" t="19050" r="19050" b="1651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26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542D52" w:rsidRDefault="00542D52"/>
    <w:p w:rsidR="00542D52" w:rsidRDefault="00542D52"/>
    <w:p w:rsidR="00542D52" w:rsidRDefault="00542D52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 w:rsidP="00F72B10">
      <w:pPr>
        <w:spacing w:line="320" w:lineRule="exact"/>
      </w:pPr>
    </w:p>
    <w:p w:rsidR="0033334E" w:rsidRPr="0033334E" w:rsidRDefault="00525302" w:rsidP="00F72B10">
      <w:pPr>
        <w:spacing w:line="32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083AC4">
        <w:rPr>
          <w:rFonts w:asciiTheme="majorEastAsia" w:eastAsiaTheme="majorEastAsia" w:hAnsiTheme="majorEastAsia" w:hint="eastAsia"/>
          <w:b/>
          <w:sz w:val="28"/>
          <w:szCs w:val="28"/>
        </w:rPr>
        <w:t>見守り又は支援が必要な認知症高齢者の推移</w:t>
      </w:r>
    </w:p>
    <w:p w:rsidR="0033334E" w:rsidRDefault="0033334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16CD258" wp14:editId="06CE5BE7">
            <wp:simplePos x="0" y="0"/>
            <wp:positionH relativeFrom="column">
              <wp:posOffset>53975</wp:posOffset>
            </wp:positionH>
            <wp:positionV relativeFrom="paragraph">
              <wp:posOffset>92075</wp:posOffset>
            </wp:positionV>
            <wp:extent cx="4472940" cy="3126740"/>
            <wp:effectExtent l="19050" t="19050" r="22860" b="16510"/>
            <wp:wrapNone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1267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Pr="00F72B10" w:rsidRDefault="0033334E"/>
    <w:p w:rsidR="000F0D53" w:rsidRDefault="000F0D53" w:rsidP="00083AC4">
      <w:pPr>
        <w:jc w:val="right"/>
        <w:rPr>
          <w:sz w:val="16"/>
          <w:szCs w:val="16"/>
        </w:rPr>
      </w:pPr>
    </w:p>
    <w:p w:rsidR="00083AC4" w:rsidRPr="007C5308" w:rsidRDefault="00083AC4" w:rsidP="00083AC4">
      <w:pPr>
        <w:jc w:val="right"/>
        <w:rPr>
          <w:rFonts w:asciiTheme="minorEastAsia" w:hAnsiTheme="minorEastAsia"/>
          <w:sz w:val="16"/>
          <w:szCs w:val="16"/>
        </w:rPr>
      </w:pPr>
      <w:r w:rsidRPr="00083AC4">
        <w:rPr>
          <w:rFonts w:hint="eastAsia"/>
          <w:sz w:val="16"/>
          <w:szCs w:val="16"/>
        </w:rPr>
        <w:t>出典：東京都福祉保</w:t>
      </w:r>
      <w:r w:rsidRPr="007C5308">
        <w:rPr>
          <w:rFonts w:asciiTheme="minorEastAsia" w:hAnsiTheme="minorEastAsia" w:hint="eastAsia"/>
          <w:sz w:val="16"/>
          <w:szCs w:val="16"/>
        </w:rPr>
        <w:t>健局「認知症高齢者数等の分布調査」（平成29年3月）</w: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45413D" w:rsidRDefault="0045413D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B2DE2" wp14:editId="677BF344">
                <wp:simplePos x="0" y="0"/>
                <wp:positionH relativeFrom="column">
                  <wp:posOffset>-24765</wp:posOffset>
                </wp:positionH>
                <wp:positionV relativeFrom="paragraph">
                  <wp:posOffset>-34290</wp:posOffset>
                </wp:positionV>
                <wp:extent cx="6067425" cy="6572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平成28年度末時点で身体障害者手帳の交付を受けている人は約47万人、</w:t>
                            </w:r>
                          </w:p>
                          <w:p w:rsid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愛の手帳の交付を受けている人は約9万人、</w:t>
                            </w:r>
                          </w:p>
                          <w:p w:rsidR="000F0D53" w:rsidRP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精神障害者保健福祉手帳の交付を受けている人は約10万人。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0" style="position:absolute;left:0;text-align:left;margin-left:-1.95pt;margin-top:-2.7pt;width:477.7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" filled="f" strokecolor="windowText" strokeweight="1pt">
                <v:stroke dashstyle="1 1"/>
                <v:textbox>
                  <w:txbxContent>
                    <w:p w:rsid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平成28年度末時点で身体障害者手帳の交付を受けている人は約47万人、</w:t>
                      </w:r>
                    </w:p>
                    <w:p w:rsid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愛の手帳の交付を受けている人は約9万人、</w:t>
                      </w:r>
                    </w:p>
                    <w:p w:rsidR="000F0D53" w:rsidRP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精神障害者保健福祉手帳の交付を受けている人は約10万人。</w:t>
                      </w:r>
                    </w:p>
                  </w:txbxContent>
                </v:textbox>
              </v:rect>
            </w:pict>
          </mc:Fallback>
        </mc:AlternateContent>
      </w:r>
    </w:p>
    <w:p w:rsidR="0045413D" w:rsidRDefault="0045413D">
      <w:pPr>
        <w:rPr>
          <w:rFonts w:asciiTheme="majorEastAsia" w:eastAsiaTheme="majorEastAsia" w:hAnsiTheme="majorEastAsia"/>
          <w:sz w:val="24"/>
          <w:szCs w:val="24"/>
        </w:rPr>
      </w:pPr>
    </w:p>
    <w:p w:rsidR="0045413D" w:rsidRDefault="0045413D">
      <w:pPr>
        <w:rPr>
          <w:rFonts w:asciiTheme="majorEastAsia" w:eastAsiaTheme="majorEastAsia" w:hAnsiTheme="majorEastAsia"/>
          <w:sz w:val="24"/>
          <w:szCs w:val="24"/>
        </w:rPr>
      </w:pPr>
    </w:p>
    <w:p w:rsidR="00542D52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t>（３）身体障害者手帳交付数推移</w:t>
      </w:r>
    </w:p>
    <w:p w:rsidR="0030321C" w:rsidRDefault="00B800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90BC5A3" wp14:editId="63A9D19C">
            <wp:simplePos x="0" y="0"/>
            <wp:positionH relativeFrom="column">
              <wp:posOffset>-24765</wp:posOffset>
            </wp:positionH>
            <wp:positionV relativeFrom="paragraph">
              <wp:posOffset>120963</wp:posOffset>
            </wp:positionV>
            <wp:extent cx="6468110" cy="2510155"/>
            <wp:effectExtent l="0" t="0" r="0" b="444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21C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Default="00BE18B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050F237" wp14:editId="3C68D1A4">
            <wp:simplePos x="0" y="0"/>
            <wp:positionH relativeFrom="column">
              <wp:posOffset>5701334</wp:posOffset>
            </wp:positionH>
            <wp:positionV relativeFrom="paragraph">
              <wp:posOffset>45085</wp:posOffset>
            </wp:positionV>
            <wp:extent cx="824643" cy="122294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08" t="19814" r="1306" b="24768"/>
                    <a:stretch/>
                  </pic:blipFill>
                  <pic:spPr bwMode="auto">
                    <a:xfrm>
                      <a:off x="0" y="0"/>
                      <a:ext cx="824643" cy="12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21C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Pr="00B8009F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Default="0030321C"/>
    <w:p w:rsidR="0030321C" w:rsidRDefault="0030321C"/>
    <w:p w:rsidR="0030321C" w:rsidRDefault="0030321C"/>
    <w:p w:rsidR="0030321C" w:rsidRDefault="0030321C"/>
    <w:p w:rsidR="00542D52" w:rsidRDefault="00542D52"/>
    <w:p w:rsidR="00B8009F" w:rsidRDefault="00B8009F">
      <w:pPr>
        <w:rPr>
          <w:rFonts w:asciiTheme="majorEastAsia" w:eastAsiaTheme="majorEastAsia" w:hAnsiTheme="majorEastAsia"/>
          <w:sz w:val="24"/>
          <w:szCs w:val="24"/>
        </w:rPr>
      </w:pPr>
    </w:p>
    <w:p w:rsidR="00542D52" w:rsidRDefault="00B800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C3F5A1F" wp14:editId="45711B72">
            <wp:simplePos x="0" y="0"/>
            <wp:positionH relativeFrom="column">
              <wp:posOffset>63500</wp:posOffset>
            </wp:positionH>
            <wp:positionV relativeFrom="paragraph">
              <wp:posOffset>196850</wp:posOffset>
            </wp:positionV>
            <wp:extent cx="6661785" cy="260413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302" w:rsidRPr="00083AC4">
        <w:rPr>
          <w:rFonts w:asciiTheme="majorEastAsia" w:eastAsiaTheme="majorEastAsia" w:hAnsiTheme="majorEastAsia" w:hint="eastAsia"/>
          <w:sz w:val="24"/>
          <w:szCs w:val="24"/>
        </w:rPr>
        <w:t>（４）愛の手帳交付者数推移</w:t>
      </w:r>
    </w:p>
    <w:p w:rsidR="001369A0" w:rsidRPr="00083AC4" w:rsidRDefault="001369A0">
      <w:pPr>
        <w:rPr>
          <w:rFonts w:asciiTheme="majorEastAsia" w:eastAsiaTheme="majorEastAsia" w:hAnsiTheme="majorEastAsia"/>
          <w:sz w:val="24"/>
          <w:szCs w:val="24"/>
        </w:rPr>
      </w:pPr>
    </w:p>
    <w:p w:rsidR="00542D52" w:rsidRDefault="00542D52"/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1369A0" w:rsidRDefault="001369A0"/>
    <w:p w:rsidR="0030321C" w:rsidRDefault="0030321C"/>
    <w:p w:rsidR="001369A0" w:rsidRDefault="001369A0"/>
    <w:p w:rsidR="0030321C" w:rsidRDefault="0030321C"/>
    <w:p w:rsidR="0030321C" w:rsidRPr="001369A0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t>（５）精神障害者保健福祉手帳所持者数推移</w:t>
      </w:r>
    </w:p>
    <w:p w:rsidR="00542D52" w:rsidRDefault="001369A0">
      <w:r>
        <w:rPr>
          <w:noProof/>
        </w:rPr>
        <w:drawing>
          <wp:anchor distT="0" distB="0" distL="114300" distR="114300" simplePos="0" relativeHeight="251674624" behindDoc="0" locked="0" layoutInCell="1" allowOverlap="1" wp14:anchorId="16F1EFA2" wp14:editId="5A82C84E">
            <wp:simplePos x="0" y="0"/>
            <wp:positionH relativeFrom="column">
              <wp:posOffset>51807</wp:posOffset>
            </wp:positionH>
            <wp:positionV relativeFrom="paragraph">
              <wp:posOffset>57745</wp:posOffset>
            </wp:positionV>
            <wp:extent cx="6258296" cy="2389384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38" cy="239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30321C" w:rsidRPr="00B8009F" w:rsidRDefault="0030321C"/>
    <w:p w:rsidR="0030321C" w:rsidRDefault="0030321C"/>
    <w:p w:rsidR="0030321C" w:rsidRDefault="0030321C"/>
    <w:p w:rsidR="00F61CDC" w:rsidRDefault="00F61CDC" w:rsidP="00F61CDC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Pr="00F61CDC">
        <w:rPr>
          <w:rFonts w:hint="eastAsia"/>
          <w:sz w:val="16"/>
          <w:szCs w:val="16"/>
        </w:rPr>
        <w:t>出典：東京都福祉</w:t>
      </w:r>
      <w:r w:rsidRPr="007C5308">
        <w:rPr>
          <w:rFonts w:asciiTheme="minorEastAsia" w:hAnsiTheme="minorEastAsia" w:hint="eastAsia"/>
          <w:sz w:val="16"/>
          <w:szCs w:val="16"/>
        </w:rPr>
        <w:t>保健局「平成28年度福祉・衛生　統計年報」（平成29年12月））</w:t>
      </w:r>
    </w:p>
    <w:p w:rsidR="00B87E9E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lastRenderedPageBreak/>
        <w:t>（６）出生数・合計特殊出生率の推移</w: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21F010" wp14:editId="6503629D">
                <wp:simplePos x="0" y="0"/>
                <wp:positionH relativeFrom="column">
                  <wp:posOffset>142240</wp:posOffset>
                </wp:positionH>
                <wp:positionV relativeFrom="paragraph">
                  <wp:posOffset>100965</wp:posOffset>
                </wp:positionV>
                <wp:extent cx="5667375" cy="490855"/>
                <wp:effectExtent l="0" t="0" r="28575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90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F0D53" w:rsidRP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平成28年の出生数は約11万人で、合計特殊出生率は1.24である。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1" style="position:absolute;left:0;text-align:left;margin-left:11.2pt;margin-top:7.95pt;width:446.25pt;height:38.6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" filled="f" strokecolor="windowText" strokeweight="1pt">
                <v:stroke dashstyle="1 1"/>
                <v:textbox>
                  <w:txbxContent>
                    <w:p w:rsidR="000F0D53" w:rsidRP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平成28年の出生数は約11万人で、合計特殊出生率は1.24である。</w:t>
                      </w:r>
                    </w:p>
                  </w:txbxContent>
                </v:textbox>
              </v:rect>
            </w:pict>
          </mc:Fallback>
        </mc:AlternateContent>
      </w:r>
    </w:p>
    <w:p w:rsidR="000F0D53" w:rsidRPr="00083AC4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B87E9E" w:rsidRPr="00F61CDC" w:rsidRDefault="00B87E9E">
      <w:pPr>
        <w:rPr>
          <w:b/>
        </w:rPr>
      </w:pPr>
      <w:r w:rsidRPr="00F61CDC">
        <w:rPr>
          <w:b/>
          <w:noProof/>
        </w:rPr>
        <w:drawing>
          <wp:inline distT="0" distB="0" distL="0" distR="0" wp14:anchorId="00AAF795" wp14:editId="39E8CDB2">
            <wp:extent cx="6017782" cy="3762375"/>
            <wp:effectExtent l="0" t="0" r="254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997" cy="376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9E" w:rsidRDefault="00F61CDC" w:rsidP="00F61CDC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Pr="00F61CDC">
        <w:rPr>
          <w:rFonts w:hint="eastAsia"/>
          <w:sz w:val="16"/>
          <w:szCs w:val="16"/>
        </w:rPr>
        <w:t>出典：厚生労働省大臣官房統計情報部「人口動態統計」</w:t>
      </w:r>
      <w:r>
        <w:rPr>
          <w:rFonts w:hint="eastAsia"/>
          <w:sz w:val="16"/>
          <w:szCs w:val="16"/>
        </w:rPr>
        <w:t>）</w:t>
      </w:r>
    </w:p>
    <w:p w:rsidR="00B87E9E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t>（７）外国人旅行者数の推移</w: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8D13E0" wp14:editId="56402DA6">
                <wp:simplePos x="0" y="0"/>
                <wp:positionH relativeFrom="column">
                  <wp:posOffset>142240</wp:posOffset>
                </wp:positionH>
                <wp:positionV relativeFrom="paragraph">
                  <wp:posOffset>14605</wp:posOffset>
                </wp:positionV>
                <wp:extent cx="5667375" cy="490855"/>
                <wp:effectExtent l="0" t="0" r="28575" b="234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90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F0D53" w:rsidRP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平成28年訪都外国人旅行者数は、約</w:t>
                            </w:r>
                            <w:r w:rsidR="005635A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1,300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万人である。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2" style="position:absolute;left:0;text-align:left;margin-left:11.2pt;margin-top:1.15pt;width:446.25pt;height:38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" filled="f" strokecolor="windowText" strokeweight="1pt">
                <v:stroke dashstyle="1 1"/>
                <v:textbox>
                  <w:txbxContent>
                    <w:p w:rsidR="000F0D53" w:rsidRP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平成28年訪都外国人旅行者数は、約</w:t>
                      </w:r>
                      <w:r w:rsidR="005635A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1,300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万人である。</w:t>
                      </w:r>
                    </w:p>
                  </w:txbxContent>
                </v:textbox>
              </v:rect>
            </w:pict>
          </mc:Fallback>
        </mc:AlternateConten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  <w:r w:rsidRPr="00433D2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C6E51" wp14:editId="3100FDFB">
                <wp:simplePos x="0" y="0"/>
                <wp:positionH relativeFrom="column">
                  <wp:posOffset>5109210</wp:posOffset>
                </wp:positionH>
                <wp:positionV relativeFrom="paragraph">
                  <wp:posOffset>66040</wp:posOffset>
                </wp:positionV>
                <wp:extent cx="1295400" cy="266700"/>
                <wp:effectExtent l="0" t="0" r="0" b="0"/>
                <wp:wrapNone/>
                <wp:docPr id="1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E34C3" w:rsidRPr="002E34C3" w:rsidRDefault="002E34C3" w:rsidP="002E34C3">
                            <w:pPr>
                              <w:pStyle w:val="Web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単位：</w:t>
                            </w:r>
                            <w:r w:rsidRPr="002E34C3">
                              <w:rPr>
                                <w:rFonts w:cs="+mn-cs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千人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3" style="position:absolute;left:0;text-align:left;margin-left:402.3pt;margin-top:5.2pt;width:10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" filled="f" stroked="f" strokeweight="1pt">
                <v:textbox inset="1mm,1mm,1mm,1mm">
                  <w:txbxContent>
                    <w:p w:rsidR="002E34C3" w:rsidRPr="002E34C3" w:rsidRDefault="002E34C3" w:rsidP="002E34C3">
                      <w:pPr>
                        <w:pStyle w:val="Web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+mn-cs" w:hint="eastAsia"/>
                          <w:color w:val="000000"/>
                          <w:kern w:val="24"/>
                          <w:sz w:val="16"/>
                          <w:szCs w:val="16"/>
                        </w:rPr>
                        <w:t>単位：</w:t>
                      </w:r>
                      <w:r w:rsidRPr="002E34C3">
                        <w:rPr>
                          <w:rFonts w:cs="+mn-cs" w:hint="eastAsia"/>
                          <w:color w:val="000000"/>
                          <w:kern w:val="24"/>
                          <w:sz w:val="16"/>
                          <w:szCs w:val="16"/>
                        </w:rPr>
                        <w:t>千人</w:t>
                      </w:r>
                    </w:p>
                  </w:txbxContent>
                </v:textbox>
              </v:rect>
            </w:pict>
          </mc:Fallback>
        </mc:AlternateContent>
      </w:r>
    </w:p>
    <w:p w:rsidR="002E34C3" w:rsidRPr="00083AC4" w:rsidRDefault="002E34C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 wp14:anchorId="50D88454" wp14:editId="1D595EAA">
            <wp:extent cx="6019800" cy="3314018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61" cy="33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DC" w:rsidRDefault="00F61CDC" w:rsidP="00F61CDC">
      <w:pPr>
        <w:jc w:val="right"/>
        <w:rPr>
          <w:sz w:val="16"/>
          <w:szCs w:val="16"/>
        </w:rPr>
      </w:pPr>
      <w:r w:rsidRPr="00F61CDC">
        <w:rPr>
          <w:rFonts w:hint="eastAsia"/>
          <w:sz w:val="16"/>
          <w:szCs w:val="16"/>
        </w:rPr>
        <w:t>出典：東京都産業労働局</w:t>
      </w:r>
      <w:r w:rsidR="002E34C3">
        <w:rPr>
          <w:rFonts w:hint="eastAsia"/>
          <w:sz w:val="16"/>
          <w:szCs w:val="16"/>
        </w:rPr>
        <w:t>資料</w:t>
      </w:r>
    </w:p>
    <w:sectPr w:rsidR="00F61CDC" w:rsidSect="004750C9">
      <w:pgSz w:w="11906" w:h="16838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C0" w:rsidRDefault="00D374C0" w:rsidP="009943FC">
      <w:r>
        <w:separator/>
      </w:r>
    </w:p>
  </w:endnote>
  <w:endnote w:type="continuationSeparator" w:id="0">
    <w:p w:rsidR="00D374C0" w:rsidRDefault="00D374C0" w:rsidP="009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C0" w:rsidRDefault="00D374C0" w:rsidP="009943FC">
      <w:r>
        <w:separator/>
      </w:r>
    </w:p>
  </w:footnote>
  <w:footnote w:type="continuationSeparator" w:id="0">
    <w:p w:rsidR="00D374C0" w:rsidRDefault="00D374C0" w:rsidP="0099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D6"/>
    <w:rsid w:val="00026726"/>
    <w:rsid w:val="00083AC4"/>
    <w:rsid w:val="000F0D53"/>
    <w:rsid w:val="00115C1C"/>
    <w:rsid w:val="001369A0"/>
    <w:rsid w:val="001A2B97"/>
    <w:rsid w:val="002D2595"/>
    <w:rsid w:val="002E34C3"/>
    <w:rsid w:val="0030321C"/>
    <w:rsid w:val="003247F6"/>
    <w:rsid w:val="0033334E"/>
    <w:rsid w:val="00366CFA"/>
    <w:rsid w:val="003E599D"/>
    <w:rsid w:val="00433D2A"/>
    <w:rsid w:val="0045413D"/>
    <w:rsid w:val="004750C9"/>
    <w:rsid w:val="004940D6"/>
    <w:rsid w:val="004C48D0"/>
    <w:rsid w:val="00525302"/>
    <w:rsid w:val="00542D52"/>
    <w:rsid w:val="005635A0"/>
    <w:rsid w:val="005E21F4"/>
    <w:rsid w:val="00613928"/>
    <w:rsid w:val="00617E37"/>
    <w:rsid w:val="006C3683"/>
    <w:rsid w:val="00790417"/>
    <w:rsid w:val="007C5308"/>
    <w:rsid w:val="008D286D"/>
    <w:rsid w:val="009943FC"/>
    <w:rsid w:val="00B3169D"/>
    <w:rsid w:val="00B8009F"/>
    <w:rsid w:val="00B87E9E"/>
    <w:rsid w:val="00BE18B7"/>
    <w:rsid w:val="00D374C0"/>
    <w:rsid w:val="00DD2F9B"/>
    <w:rsid w:val="00DE3597"/>
    <w:rsid w:val="00F61CDC"/>
    <w:rsid w:val="00F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2D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7E9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3FC"/>
  </w:style>
  <w:style w:type="paragraph" w:styleId="a7">
    <w:name w:val="footer"/>
    <w:basedOn w:val="a"/>
    <w:link w:val="a8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3FC"/>
  </w:style>
  <w:style w:type="paragraph" w:styleId="a9">
    <w:name w:val="List Paragraph"/>
    <w:basedOn w:val="a"/>
    <w:uiPriority w:val="34"/>
    <w:qFormat/>
    <w:rsid w:val="00F72B1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2D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7E9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3FC"/>
  </w:style>
  <w:style w:type="paragraph" w:styleId="a7">
    <w:name w:val="footer"/>
    <w:basedOn w:val="a"/>
    <w:link w:val="a8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3FC"/>
  </w:style>
  <w:style w:type="paragraph" w:styleId="a9">
    <w:name w:val="List Paragraph"/>
    <w:basedOn w:val="a"/>
    <w:uiPriority w:val="34"/>
    <w:qFormat/>
    <w:rsid w:val="00F72B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1409-9E9C-4BD0-95D1-204287B9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11</cp:revision>
  <cp:lastPrinted>2018-01-23T01:45:00Z</cp:lastPrinted>
  <dcterms:created xsi:type="dcterms:W3CDTF">2018-01-16T09:26:00Z</dcterms:created>
  <dcterms:modified xsi:type="dcterms:W3CDTF">2018-02-07T09:09:00Z</dcterms:modified>
</cp:coreProperties>
</file>