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F4" w:rsidRPr="00CB447A" w:rsidRDefault="005C17D5" w:rsidP="00126B9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CB447A">
        <w:rPr>
          <w:rFonts w:ascii="Meiryo UI" w:eastAsia="Meiryo UI" w:hAnsi="Meiryo UI" w:hint="eastAsia"/>
          <w:b/>
          <w:sz w:val="32"/>
          <w:szCs w:val="32"/>
        </w:rPr>
        <w:t>【感染症ワークテーマ１】</w:t>
      </w:r>
    </w:p>
    <w:p w:rsidR="003B2D34" w:rsidRPr="003B2D34" w:rsidRDefault="008C0FD9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職員に感染者が</w:t>
      </w:r>
      <w:r w:rsidR="003B2D34" w:rsidRPr="003B2D34">
        <w:rPr>
          <w:rFonts w:ascii="Meiryo UI" w:eastAsia="Meiryo UI" w:hAnsi="Meiryo UI" w:hint="eastAsia"/>
          <w:b/>
          <w:sz w:val="24"/>
          <w:szCs w:val="24"/>
        </w:rPr>
        <w:t>発生した場合について</w:t>
      </w:r>
      <w:r w:rsidR="009369B5">
        <w:rPr>
          <w:rFonts w:ascii="Meiryo UI" w:eastAsia="Meiryo UI" w:hAnsi="Meiryo UI" w:hint="eastAsia"/>
          <w:b/>
          <w:sz w:val="24"/>
          <w:szCs w:val="24"/>
        </w:rPr>
        <w:t>検討しましょう</w:t>
      </w:r>
      <w:r w:rsidR="003B2D34" w:rsidRPr="003B2D34">
        <w:rPr>
          <w:rFonts w:ascii="Meiryo UI" w:eastAsia="Meiryo UI" w:hAnsi="Meiryo UI" w:hint="eastAsia"/>
          <w:b/>
          <w:sz w:val="24"/>
          <w:szCs w:val="24"/>
        </w:rPr>
        <w:t>。</w:t>
      </w:r>
    </w:p>
    <w:p w:rsidR="005C17D5" w:rsidRPr="005E6A30" w:rsidRDefault="00160BF6" w:rsidP="005E6A30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職員が不足</w:t>
      </w:r>
      <w:r w:rsidR="003B2D34" w:rsidRPr="005C17D5">
        <w:rPr>
          <w:rFonts w:ascii="Meiryo UI" w:eastAsia="Meiryo UI" w:hAnsi="Meiryo UI" w:hint="eastAsia"/>
        </w:rPr>
        <w:t>した場合</w:t>
      </w:r>
      <w:r>
        <w:rPr>
          <w:rFonts w:ascii="Meiryo UI" w:eastAsia="Meiryo UI" w:hAnsi="Meiryo UI" w:hint="eastAsia"/>
        </w:rPr>
        <w:t>の対応方法を検討しましょう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5E6A30" w:rsidTr="00E746F7">
        <w:tc>
          <w:tcPr>
            <w:tcW w:w="811" w:type="pct"/>
            <w:vAlign w:val="center"/>
          </w:tcPr>
          <w:p w:rsidR="005E6A30" w:rsidRDefault="00160BF6" w:rsidP="005E6A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自事業所内での対応</w:t>
            </w:r>
          </w:p>
        </w:tc>
        <w:tc>
          <w:tcPr>
            <w:tcW w:w="4189" w:type="pct"/>
          </w:tcPr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126B9C" w:rsidRDefault="00126B9C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</w:tc>
      </w:tr>
      <w:tr w:rsidR="005E6A30" w:rsidTr="00E746F7">
        <w:tc>
          <w:tcPr>
            <w:tcW w:w="811" w:type="pct"/>
            <w:vAlign w:val="center"/>
          </w:tcPr>
          <w:p w:rsidR="00E746F7" w:rsidRDefault="00160BF6" w:rsidP="005E6A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自事業所内で</w:t>
            </w:r>
          </w:p>
          <w:p w:rsidR="00E746F7" w:rsidRDefault="00160BF6" w:rsidP="005E6A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対応できなかった</w:t>
            </w:r>
          </w:p>
          <w:p w:rsidR="005E6A30" w:rsidRDefault="00160BF6" w:rsidP="005E6A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場合</w:t>
            </w:r>
          </w:p>
        </w:tc>
        <w:tc>
          <w:tcPr>
            <w:tcW w:w="4189" w:type="pct"/>
          </w:tcPr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</w:tc>
      </w:tr>
      <w:tr w:rsidR="005E6A30" w:rsidTr="00E746F7">
        <w:tc>
          <w:tcPr>
            <w:tcW w:w="811" w:type="pct"/>
            <w:vAlign w:val="center"/>
          </w:tcPr>
          <w:p w:rsidR="00E746F7" w:rsidRDefault="00160BF6" w:rsidP="005E6A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事前に調整</w:t>
            </w:r>
          </w:p>
          <w:p w:rsidR="005E6A30" w:rsidRDefault="00160BF6" w:rsidP="005E6A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すべきこと</w:t>
            </w:r>
          </w:p>
        </w:tc>
        <w:tc>
          <w:tcPr>
            <w:tcW w:w="4189" w:type="pct"/>
          </w:tcPr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</w:tc>
      </w:tr>
      <w:tr w:rsidR="005E6A30" w:rsidTr="00E746F7">
        <w:tc>
          <w:tcPr>
            <w:tcW w:w="811" w:type="pct"/>
            <w:vAlign w:val="center"/>
          </w:tcPr>
          <w:p w:rsidR="005E6A30" w:rsidRDefault="005E6A30" w:rsidP="005E6A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条件</w:t>
            </w:r>
          </w:p>
        </w:tc>
        <w:tc>
          <w:tcPr>
            <w:tcW w:w="4189" w:type="pct"/>
          </w:tcPr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126B9C" w:rsidRDefault="00126B9C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</w:tc>
      </w:tr>
    </w:tbl>
    <w:p w:rsidR="003B2D34" w:rsidRDefault="003B2D34">
      <w:pPr>
        <w:rPr>
          <w:rFonts w:ascii="Meiryo UI" w:eastAsia="Meiryo UI" w:hAnsi="Meiryo UI"/>
        </w:rPr>
      </w:pPr>
    </w:p>
    <w:p w:rsidR="003B2D34" w:rsidRPr="005C17D5" w:rsidRDefault="003B2D34" w:rsidP="005C17D5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5C17D5">
        <w:rPr>
          <w:rFonts w:ascii="Meiryo UI" w:eastAsia="Meiryo UI" w:hAnsi="Meiryo UI" w:hint="eastAsia"/>
        </w:rPr>
        <w:t>職員が確保できなかった場合</w:t>
      </w:r>
      <w:r w:rsidR="00160BF6">
        <w:rPr>
          <w:rFonts w:ascii="Meiryo UI" w:eastAsia="Meiryo UI" w:hAnsi="Meiryo UI" w:hint="eastAsia"/>
        </w:rPr>
        <w:t>の対策や準備について検討しましょう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E6A30" w:rsidTr="00126B9C">
        <w:tc>
          <w:tcPr>
            <w:tcW w:w="5000" w:type="pct"/>
          </w:tcPr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  <w:p w:rsidR="00160BF6" w:rsidRDefault="00160BF6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F15FF6" w:rsidRDefault="00F15FF6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  <w:p w:rsidR="005E6A30" w:rsidRDefault="005E6A30">
            <w:pPr>
              <w:rPr>
                <w:rFonts w:ascii="Meiryo UI" w:eastAsia="Meiryo UI" w:hAnsi="Meiryo UI"/>
              </w:rPr>
            </w:pPr>
          </w:p>
        </w:tc>
      </w:tr>
    </w:tbl>
    <w:p w:rsidR="00F15FF6" w:rsidRDefault="00F15FF6">
      <w:pPr>
        <w:widowControl/>
        <w:jc w:val="left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/>
          <w:b/>
          <w:sz w:val="32"/>
          <w:szCs w:val="32"/>
        </w:rPr>
        <w:br w:type="page"/>
      </w:r>
    </w:p>
    <w:p w:rsidR="005C17D5" w:rsidRPr="00126B9C" w:rsidRDefault="005C17D5" w:rsidP="00126B9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126B9C">
        <w:rPr>
          <w:rFonts w:ascii="Meiryo UI" w:eastAsia="Meiryo UI" w:hAnsi="Meiryo UI" w:hint="eastAsia"/>
          <w:b/>
          <w:sz w:val="32"/>
          <w:szCs w:val="32"/>
        </w:rPr>
        <w:lastRenderedPageBreak/>
        <w:t>【感染症ワークテーマ２】</w:t>
      </w:r>
    </w:p>
    <w:p w:rsidR="005C17D5" w:rsidRPr="005C17D5" w:rsidRDefault="00160BF6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利用者に感染者が</w:t>
      </w:r>
      <w:r w:rsidR="00DF32CC">
        <w:rPr>
          <w:rFonts w:ascii="Meiryo UI" w:eastAsia="Meiryo UI" w:hAnsi="Meiryo UI" w:hint="eastAsia"/>
          <w:b/>
          <w:sz w:val="24"/>
          <w:szCs w:val="24"/>
        </w:rPr>
        <w:t>発生した場合</w:t>
      </w:r>
      <w:r w:rsidR="009369B5">
        <w:rPr>
          <w:rFonts w:ascii="Meiryo UI" w:eastAsia="Meiryo UI" w:hAnsi="Meiryo UI" w:hint="eastAsia"/>
          <w:b/>
          <w:sz w:val="24"/>
          <w:szCs w:val="24"/>
        </w:rPr>
        <w:t>について検討しましょう</w:t>
      </w:r>
      <w:r w:rsidR="005C17D5" w:rsidRPr="005C17D5">
        <w:rPr>
          <w:rFonts w:ascii="Meiryo UI" w:eastAsia="Meiryo UI" w:hAnsi="Meiryo UI" w:hint="eastAsia"/>
          <w:b/>
          <w:sz w:val="24"/>
          <w:szCs w:val="24"/>
        </w:rPr>
        <w:t>。</w:t>
      </w:r>
    </w:p>
    <w:p w:rsidR="005C17D5" w:rsidRDefault="00DF32CC" w:rsidP="005C17D5">
      <w:pPr>
        <w:pStyle w:val="a4"/>
        <w:numPr>
          <w:ilvl w:val="0"/>
          <w:numId w:val="3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感染者が発生した場合の情報の共有・連携先を検討しましょう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DF32CC" w:rsidTr="00DF32CC">
        <w:tc>
          <w:tcPr>
            <w:tcW w:w="5000" w:type="pct"/>
          </w:tcPr>
          <w:p w:rsidR="00DF32CC" w:rsidRPr="00EA3AAC" w:rsidRDefault="00DF32CC" w:rsidP="006A64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利用者個々が利用しているサービスや事業所等</w:t>
            </w:r>
          </w:p>
        </w:tc>
      </w:tr>
      <w:tr w:rsidR="00DF32CC" w:rsidTr="00DF32CC">
        <w:tc>
          <w:tcPr>
            <w:tcW w:w="5000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</w:tr>
      <w:tr w:rsidR="00DF32CC" w:rsidTr="00DF32CC">
        <w:tc>
          <w:tcPr>
            <w:tcW w:w="5000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事業所が連携及び利用している場所（自治体、施設、事業所、各種業者など）</w:t>
            </w:r>
          </w:p>
        </w:tc>
      </w:tr>
      <w:tr w:rsidR="00DF32CC" w:rsidTr="00DF32CC">
        <w:tc>
          <w:tcPr>
            <w:tcW w:w="5000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</w:tr>
    </w:tbl>
    <w:p w:rsidR="00F53E62" w:rsidRPr="00DF32CC" w:rsidRDefault="00F53E62" w:rsidP="005C17D5">
      <w:pPr>
        <w:rPr>
          <w:rFonts w:ascii="Meiryo UI" w:eastAsia="Meiryo UI" w:hAnsi="Meiryo UI"/>
        </w:rPr>
      </w:pPr>
    </w:p>
    <w:p w:rsidR="005C17D5" w:rsidRDefault="00DF32CC" w:rsidP="005C17D5">
      <w:pPr>
        <w:pStyle w:val="a4"/>
        <w:numPr>
          <w:ilvl w:val="0"/>
          <w:numId w:val="3"/>
        </w:numPr>
        <w:ind w:leftChars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情報の共有範囲、内容、方法を検討しましょう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0"/>
        <w:gridCol w:w="2267"/>
        <w:gridCol w:w="2267"/>
        <w:gridCol w:w="2267"/>
        <w:gridCol w:w="2265"/>
      </w:tblGrid>
      <w:tr w:rsidR="00DF32CC" w:rsidTr="00DF32CC">
        <w:tc>
          <w:tcPr>
            <w:tcW w:w="665" w:type="pct"/>
            <w:vAlign w:val="center"/>
          </w:tcPr>
          <w:p w:rsidR="00DF32CC" w:rsidRDefault="00DF32CC" w:rsidP="003C1856">
            <w:pPr>
              <w:jc w:val="center"/>
              <w:rPr>
                <w:rFonts w:ascii="Meiryo UI" w:eastAsia="Meiryo UI" w:hAnsi="Meiryo UI"/>
              </w:rPr>
            </w:pPr>
            <w:bookmarkStart w:id="0" w:name="_GoBack" w:colFirst="0" w:colLast="0"/>
            <w:r>
              <w:rPr>
                <w:rFonts w:ascii="Meiryo UI" w:eastAsia="Meiryo UI" w:hAnsi="Meiryo UI" w:hint="eastAsia"/>
              </w:rPr>
              <w:t>どこに</w:t>
            </w:r>
          </w:p>
          <w:p w:rsidR="00DF32CC" w:rsidRDefault="00DF32CC" w:rsidP="003C18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共有範囲</w:t>
            </w: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</w:tr>
      <w:tr w:rsidR="00DF32CC" w:rsidTr="00DF32CC">
        <w:tc>
          <w:tcPr>
            <w:tcW w:w="665" w:type="pct"/>
            <w:vAlign w:val="center"/>
          </w:tcPr>
          <w:p w:rsidR="00DF32CC" w:rsidRDefault="00281F03" w:rsidP="003C18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誰が</w:t>
            </w: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</w:tr>
      <w:tr w:rsidR="00DF32CC" w:rsidTr="00DF32CC">
        <w:tc>
          <w:tcPr>
            <w:tcW w:w="665" w:type="pct"/>
            <w:vAlign w:val="center"/>
          </w:tcPr>
          <w:p w:rsidR="00281F03" w:rsidRDefault="00281F03" w:rsidP="003C18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何を</w:t>
            </w:r>
          </w:p>
          <w:p w:rsidR="00DF32CC" w:rsidRDefault="00281F03" w:rsidP="003C18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共有内容</w:t>
            </w: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</w:tr>
      <w:tr w:rsidR="00DF32CC" w:rsidTr="00DF32CC">
        <w:tc>
          <w:tcPr>
            <w:tcW w:w="665" w:type="pct"/>
            <w:vAlign w:val="center"/>
          </w:tcPr>
          <w:p w:rsidR="00DF32CC" w:rsidRDefault="00281F03" w:rsidP="003C185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いつ</w:t>
            </w: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F15FF6" w:rsidRDefault="00F15FF6" w:rsidP="006A64CE">
            <w:pPr>
              <w:rPr>
                <w:rFonts w:ascii="Meiryo UI" w:eastAsia="Meiryo UI" w:hAnsi="Meiryo UI"/>
              </w:rPr>
            </w:pPr>
          </w:p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  <w:tc>
          <w:tcPr>
            <w:tcW w:w="1084" w:type="pct"/>
          </w:tcPr>
          <w:p w:rsidR="00DF32CC" w:rsidRDefault="00DF32CC" w:rsidP="006A64CE">
            <w:pPr>
              <w:rPr>
                <w:rFonts w:ascii="Meiryo UI" w:eastAsia="Meiryo UI" w:hAnsi="Meiryo UI"/>
              </w:rPr>
            </w:pPr>
          </w:p>
        </w:tc>
      </w:tr>
      <w:bookmarkEnd w:id="0"/>
    </w:tbl>
    <w:p w:rsidR="00F53E62" w:rsidRPr="00F53E62" w:rsidRDefault="00F53E62" w:rsidP="00F53E62">
      <w:pPr>
        <w:rPr>
          <w:rFonts w:ascii="Meiryo UI" w:eastAsia="Meiryo UI" w:hAnsi="Meiryo UI"/>
        </w:rPr>
      </w:pPr>
    </w:p>
    <w:p w:rsidR="000109A0" w:rsidRDefault="000109A0" w:rsidP="00DF32CC">
      <w:pPr>
        <w:rPr>
          <w:rFonts w:ascii="Meiryo UI" w:eastAsia="Meiryo UI" w:hAnsi="Meiryo UI"/>
        </w:rPr>
      </w:pPr>
    </w:p>
    <w:p w:rsidR="000109A0" w:rsidRDefault="000109A0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:rsidR="000109A0" w:rsidRPr="001C4397" w:rsidRDefault="000109A0" w:rsidP="000109A0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1C4397">
        <w:rPr>
          <w:rFonts w:ascii="Meiryo UI" w:eastAsia="Meiryo UI" w:hAnsi="Meiryo UI" w:hint="eastAsia"/>
          <w:b/>
          <w:sz w:val="32"/>
          <w:szCs w:val="32"/>
        </w:rPr>
        <w:lastRenderedPageBreak/>
        <w:t>【自然災害ワークテーマ１】</w:t>
      </w:r>
    </w:p>
    <w:p w:rsidR="000109A0" w:rsidRPr="00766FC3" w:rsidRDefault="000109A0" w:rsidP="000109A0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大地震発生時における職員・利用者の安否確認の対応について</w:t>
      </w:r>
      <w:r w:rsidR="009369B5">
        <w:rPr>
          <w:rFonts w:ascii="Meiryo UI" w:eastAsia="Meiryo UI" w:hAnsi="Meiryo UI" w:hint="eastAsia"/>
          <w:b/>
          <w:sz w:val="24"/>
          <w:szCs w:val="24"/>
        </w:rPr>
        <w:t>検討しましょう</w:t>
      </w:r>
    </w:p>
    <w:p w:rsidR="000109A0" w:rsidRPr="002706BA" w:rsidRDefault="000109A0" w:rsidP="000109A0">
      <w:pPr>
        <w:pStyle w:val="a4"/>
        <w:numPr>
          <w:ilvl w:val="0"/>
          <w:numId w:val="4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安否確認を実施するにあたって事前にどのようなルールを設定しておくと良いでしょうか？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109A0" w:rsidTr="00F15FF6">
        <w:trPr>
          <w:trHeight w:val="2835"/>
        </w:trPr>
        <w:tc>
          <w:tcPr>
            <w:tcW w:w="5000" w:type="pct"/>
          </w:tcPr>
          <w:p w:rsidR="000109A0" w:rsidRPr="00362576" w:rsidRDefault="000109A0" w:rsidP="000109A0">
            <w:pPr>
              <w:pStyle w:val="a4"/>
              <w:numPr>
                <w:ilvl w:val="0"/>
                <w:numId w:val="9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職員の安否確認に関するルール</w:t>
            </w:r>
          </w:p>
        </w:tc>
      </w:tr>
      <w:tr w:rsidR="000109A0" w:rsidTr="00F15FF6">
        <w:trPr>
          <w:trHeight w:val="2835"/>
        </w:trPr>
        <w:tc>
          <w:tcPr>
            <w:tcW w:w="5000" w:type="pct"/>
          </w:tcPr>
          <w:p w:rsidR="000109A0" w:rsidRPr="00362576" w:rsidRDefault="000109A0" w:rsidP="000109A0">
            <w:pPr>
              <w:pStyle w:val="a4"/>
              <w:numPr>
                <w:ilvl w:val="0"/>
                <w:numId w:val="9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利用者の安否確認に関するルール</w:t>
            </w:r>
          </w:p>
        </w:tc>
      </w:tr>
    </w:tbl>
    <w:p w:rsidR="000109A0" w:rsidRDefault="000109A0" w:rsidP="000109A0">
      <w:pPr>
        <w:rPr>
          <w:rFonts w:ascii="Meiryo UI" w:eastAsia="Meiryo UI" w:hAnsi="Meiryo UI"/>
        </w:rPr>
      </w:pPr>
    </w:p>
    <w:p w:rsidR="000109A0" w:rsidRPr="001E69D5" w:rsidRDefault="000109A0" w:rsidP="000109A0">
      <w:pPr>
        <w:pStyle w:val="a4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職員が移動中に被災した場合の職員の行動基準として、どのような指針が考えられますか？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109A0" w:rsidTr="00B64CDF">
        <w:trPr>
          <w:trHeight w:val="3402"/>
        </w:trPr>
        <w:tc>
          <w:tcPr>
            <w:tcW w:w="5000" w:type="pct"/>
          </w:tcPr>
          <w:p w:rsidR="000109A0" w:rsidRDefault="000109A0" w:rsidP="00FE0630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:rsidR="000109A0" w:rsidRDefault="000109A0" w:rsidP="000109A0">
      <w:pPr>
        <w:jc w:val="center"/>
        <w:rPr>
          <w:rFonts w:ascii="Meiryo UI" w:eastAsia="Meiryo UI" w:hAnsi="Meiryo UI"/>
          <w:b/>
          <w:sz w:val="28"/>
          <w:szCs w:val="28"/>
        </w:rPr>
      </w:pPr>
    </w:p>
    <w:p w:rsidR="000109A0" w:rsidRDefault="000109A0">
      <w:pPr>
        <w:widowControl/>
        <w:jc w:val="left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br w:type="page"/>
      </w:r>
    </w:p>
    <w:p w:rsidR="000109A0" w:rsidRPr="001C4397" w:rsidRDefault="000109A0" w:rsidP="000109A0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1C4397">
        <w:rPr>
          <w:rFonts w:ascii="Meiryo UI" w:eastAsia="Meiryo UI" w:hAnsi="Meiryo UI" w:hint="eastAsia"/>
          <w:b/>
          <w:sz w:val="32"/>
          <w:szCs w:val="32"/>
        </w:rPr>
        <w:lastRenderedPageBreak/>
        <w:t>【自然災害ワークテーマ２】</w:t>
      </w:r>
    </w:p>
    <w:p w:rsidR="000109A0" w:rsidRPr="00766FC3" w:rsidRDefault="000109A0" w:rsidP="000109A0">
      <w:pPr>
        <w:rPr>
          <w:rFonts w:ascii="Meiryo UI" w:eastAsia="Meiryo UI" w:hAnsi="Meiryo UI"/>
          <w:b/>
          <w:sz w:val="24"/>
          <w:szCs w:val="24"/>
        </w:rPr>
      </w:pPr>
      <w:r w:rsidRPr="001E69D5">
        <w:rPr>
          <w:rFonts w:ascii="Meiryo UI" w:eastAsia="Meiryo UI" w:hAnsi="Meiryo UI" w:hint="eastAsia"/>
          <w:b/>
          <w:sz w:val="24"/>
          <w:szCs w:val="24"/>
        </w:rPr>
        <w:t>稼働可能な職員が3割に落ち込んだ場合の利用者ケアへの対策ついて</w:t>
      </w:r>
      <w:r w:rsidR="009369B5">
        <w:rPr>
          <w:rFonts w:ascii="Meiryo UI" w:eastAsia="Meiryo UI" w:hAnsi="Meiryo UI" w:hint="eastAsia"/>
          <w:b/>
          <w:sz w:val="24"/>
          <w:szCs w:val="24"/>
        </w:rPr>
        <w:t>検討しましょう</w:t>
      </w:r>
    </w:p>
    <w:p w:rsidR="000109A0" w:rsidRPr="004A0B75" w:rsidRDefault="000109A0" w:rsidP="000109A0">
      <w:pPr>
        <w:pStyle w:val="a4"/>
        <w:numPr>
          <w:ilvl w:val="0"/>
          <w:numId w:val="10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災害時においても継続</w:t>
      </w:r>
      <w:r w:rsidR="009369B5">
        <w:rPr>
          <w:rFonts w:ascii="Meiryo UI" w:eastAsia="Meiryo UI" w:hAnsi="Meiryo UI" w:hint="eastAsia"/>
        </w:rPr>
        <w:t>すべき業務、追加される業務、休止しても良い業務を検討しましょう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1"/>
        <w:gridCol w:w="9065"/>
      </w:tblGrid>
      <w:tr w:rsidR="000109A0" w:rsidTr="00F15FF6">
        <w:trPr>
          <w:trHeight w:val="1701"/>
        </w:trPr>
        <w:tc>
          <w:tcPr>
            <w:tcW w:w="665" w:type="pct"/>
            <w:vAlign w:val="center"/>
          </w:tcPr>
          <w:p w:rsidR="000109A0" w:rsidRDefault="000109A0" w:rsidP="00FE06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継続業務</w:t>
            </w:r>
          </w:p>
        </w:tc>
        <w:tc>
          <w:tcPr>
            <w:tcW w:w="4335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0109A0" w:rsidTr="00F15FF6">
        <w:trPr>
          <w:trHeight w:val="1701"/>
        </w:trPr>
        <w:tc>
          <w:tcPr>
            <w:tcW w:w="665" w:type="pct"/>
            <w:vAlign w:val="center"/>
          </w:tcPr>
          <w:p w:rsidR="000109A0" w:rsidRDefault="000109A0" w:rsidP="00FE06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追加業務</w:t>
            </w:r>
          </w:p>
        </w:tc>
        <w:tc>
          <w:tcPr>
            <w:tcW w:w="4335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0109A0" w:rsidTr="00F15FF6">
        <w:trPr>
          <w:trHeight w:val="1701"/>
        </w:trPr>
        <w:tc>
          <w:tcPr>
            <w:tcW w:w="665" w:type="pct"/>
            <w:vAlign w:val="center"/>
          </w:tcPr>
          <w:p w:rsidR="000109A0" w:rsidRDefault="000109A0" w:rsidP="00FE063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休止業務</w:t>
            </w:r>
          </w:p>
        </w:tc>
        <w:tc>
          <w:tcPr>
            <w:tcW w:w="4335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</w:tbl>
    <w:p w:rsidR="000109A0" w:rsidRPr="000D3253" w:rsidRDefault="000109A0" w:rsidP="000109A0">
      <w:pPr>
        <w:rPr>
          <w:rFonts w:ascii="Meiryo UI" w:eastAsia="Meiryo UI" w:hAnsi="Meiryo UI"/>
        </w:rPr>
      </w:pPr>
    </w:p>
    <w:p w:rsidR="000109A0" w:rsidRPr="001E69D5" w:rsidRDefault="000109A0" w:rsidP="000109A0">
      <w:pPr>
        <w:pStyle w:val="a4"/>
        <w:numPr>
          <w:ilvl w:val="0"/>
          <w:numId w:val="11"/>
        </w:numPr>
        <w:ind w:leftChars="0"/>
        <w:rPr>
          <w:rFonts w:ascii="Meiryo UI" w:eastAsia="Meiryo UI" w:hAnsi="Meiryo UI"/>
        </w:rPr>
      </w:pPr>
      <w:r w:rsidRPr="001E69D5">
        <w:rPr>
          <w:rFonts w:ascii="Meiryo UI" w:eastAsia="Meiryo UI" w:hAnsi="Meiryo UI" w:hint="eastAsia"/>
        </w:rPr>
        <w:t>ライフラインの使用が限定されている状況で、ワーク①で整理した優先業務を実施するにあたり、事前にどのような準備</w:t>
      </w:r>
      <w:r>
        <w:rPr>
          <w:rFonts w:ascii="Meiryo UI" w:eastAsia="Meiryo UI" w:hAnsi="Meiryo UI" w:hint="eastAsia"/>
        </w:rPr>
        <w:t>・備蓄</w:t>
      </w:r>
      <w:r w:rsidRPr="001E69D5">
        <w:rPr>
          <w:rFonts w:ascii="Meiryo UI" w:eastAsia="Meiryo UI" w:hAnsi="Meiryo UI" w:hint="eastAsia"/>
        </w:rPr>
        <w:t>が必要でしょうか？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61"/>
        <w:gridCol w:w="7495"/>
      </w:tblGrid>
      <w:tr w:rsidR="000109A0" w:rsidTr="00F15FF6">
        <w:trPr>
          <w:trHeight w:val="567"/>
        </w:trPr>
        <w:tc>
          <w:tcPr>
            <w:tcW w:w="1416" w:type="pct"/>
            <w:tcBorders>
              <w:bottom w:val="double" w:sz="4" w:space="0" w:color="auto"/>
            </w:tcBorders>
            <w:vAlign w:val="center"/>
          </w:tcPr>
          <w:p w:rsidR="000109A0" w:rsidRDefault="000109A0" w:rsidP="00F15FF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優先業務</w:t>
            </w:r>
          </w:p>
        </w:tc>
        <w:tc>
          <w:tcPr>
            <w:tcW w:w="3584" w:type="pct"/>
            <w:tcBorders>
              <w:bottom w:val="double" w:sz="4" w:space="0" w:color="auto"/>
            </w:tcBorders>
            <w:vAlign w:val="center"/>
          </w:tcPr>
          <w:p w:rsidR="000109A0" w:rsidRDefault="000109A0" w:rsidP="00F15FF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必要な準備・備蓄</w:t>
            </w:r>
          </w:p>
        </w:tc>
      </w:tr>
      <w:tr w:rsidR="000109A0" w:rsidTr="00F15FF6">
        <w:trPr>
          <w:trHeight w:val="567"/>
        </w:trPr>
        <w:tc>
          <w:tcPr>
            <w:tcW w:w="1416" w:type="pct"/>
            <w:tcBorders>
              <w:top w:val="double" w:sz="4" w:space="0" w:color="auto"/>
            </w:tcBorders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  <w:tcBorders>
              <w:top w:val="double" w:sz="4" w:space="0" w:color="auto"/>
            </w:tcBorders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0109A0" w:rsidTr="00F15FF6">
        <w:trPr>
          <w:trHeight w:val="567"/>
        </w:trPr>
        <w:tc>
          <w:tcPr>
            <w:tcW w:w="1416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0109A0" w:rsidTr="00F15FF6">
        <w:trPr>
          <w:trHeight w:val="567"/>
        </w:trPr>
        <w:tc>
          <w:tcPr>
            <w:tcW w:w="1416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0109A0" w:rsidTr="00F15FF6">
        <w:trPr>
          <w:trHeight w:val="567"/>
        </w:trPr>
        <w:tc>
          <w:tcPr>
            <w:tcW w:w="1416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0109A0" w:rsidTr="00F15FF6">
        <w:trPr>
          <w:trHeight w:val="567"/>
        </w:trPr>
        <w:tc>
          <w:tcPr>
            <w:tcW w:w="1416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0109A0" w:rsidTr="00F15FF6">
        <w:trPr>
          <w:trHeight w:val="567"/>
        </w:trPr>
        <w:tc>
          <w:tcPr>
            <w:tcW w:w="1416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0109A0" w:rsidRDefault="000109A0" w:rsidP="00FE0630">
            <w:pPr>
              <w:rPr>
                <w:rFonts w:ascii="Meiryo UI" w:eastAsia="Meiryo UI" w:hAnsi="Meiryo UI"/>
              </w:rPr>
            </w:pPr>
          </w:p>
        </w:tc>
      </w:tr>
      <w:tr w:rsidR="00F15FF6" w:rsidTr="00F15FF6">
        <w:trPr>
          <w:trHeight w:val="567"/>
        </w:trPr>
        <w:tc>
          <w:tcPr>
            <w:tcW w:w="1416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</w:tr>
      <w:tr w:rsidR="00F15FF6" w:rsidTr="00F15FF6">
        <w:trPr>
          <w:trHeight w:val="567"/>
        </w:trPr>
        <w:tc>
          <w:tcPr>
            <w:tcW w:w="1416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</w:tr>
      <w:tr w:rsidR="00F15FF6" w:rsidTr="00F15FF6">
        <w:trPr>
          <w:trHeight w:val="567"/>
        </w:trPr>
        <w:tc>
          <w:tcPr>
            <w:tcW w:w="1416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</w:tr>
      <w:tr w:rsidR="00F15FF6" w:rsidTr="00F15FF6">
        <w:trPr>
          <w:trHeight w:val="567"/>
        </w:trPr>
        <w:tc>
          <w:tcPr>
            <w:tcW w:w="1416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</w:tr>
      <w:tr w:rsidR="00F15FF6" w:rsidTr="00F15FF6">
        <w:trPr>
          <w:trHeight w:val="567"/>
        </w:trPr>
        <w:tc>
          <w:tcPr>
            <w:tcW w:w="1416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  <w:tc>
          <w:tcPr>
            <w:tcW w:w="3584" w:type="pct"/>
          </w:tcPr>
          <w:p w:rsidR="00F15FF6" w:rsidRDefault="00F15FF6" w:rsidP="00FE0630">
            <w:pPr>
              <w:rPr>
                <w:rFonts w:ascii="Meiryo UI" w:eastAsia="Meiryo UI" w:hAnsi="Meiryo UI"/>
              </w:rPr>
            </w:pPr>
          </w:p>
        </w:tc>
      </w:tr>
    </w:tbl>
    <w:p w:rsidR="004733B4" w:rsidRPr="000109A0" w:rsidRDefault="004733B4" w:rsidP="00DF32CC">
      <w:pPr>
        <w:rPr>
          <w:rFonts w:ascii="Meiryo UI" w:eastAsia="Meiryo UI" w:hAnsi="Meiryo UI"/>
        </w:rPr>
      </w:pPr>
    </w:p>
    <w:sectPr w:rsidR="004733B4" w:rsidRPr="000109A0" w:rsidSect="00DF32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F6" w:rsidRDefault="00160BF6" w:rsidP="00CB447A">
      <w:r>
        <w:separator/>
      </w:r>
    </w:p>
  </w:endnote>
  <w:endnote w:type="continuationSeparator" w:id="0">
    <w:p w:rsidR="00160BF6" w:rsidRDefault="00160BF6" w:rsidP="00C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F6" w:rsidRDefault="00160BF6" w:rsidP="00CB447A">
      <w:r>
        <w:separator/>
      </w:r>
    </w:p>
  </w:footnote>
  <w:footnote w:type="continuationSeparator" w:id="0">
    <w:p w:rsidR="00160BF6" w:rsidRDefault="00160BF6" w:rsidP="00CB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9E7"/>
    <w:multiLevelType w:val="hybridMultilevel"/>
    <w:tmpl w:val="55CAAA9C"/>
    <w:lvl w:ilvl="0" w:tplc="F1AA8E8E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0D85"/>
    <w:multiLevelType w:val="hybridMultilevel"/>
    <w:tmpl w:val="C7E053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070FE"/>
    <w:multiLevelType w:val="hybridMultilevel"/>
    <w:tmpl w:val="02EEA988"/>
    <w:lvl w:ilvl="0" w:tplc="FE6C277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9498C"/>
    <w:multiLevelType w:val="hybridMultilevel"/>
    <w:tmpl w:val="587ABA64"/>
    <w:lvl w:ilvl="0" w:tplc="ABC8C53E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B31E4F"/>
    <w:multiLevelType w:val="hybridMultilevel"/>
    <w:tmpl w:val="E68C4F28"/>
    <w:lvl w:ilvl="0" w:tplc="6262E22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21B1E"/>
    <w:multiLevelType w:val="hybridMultilevel"/>
    <w:tmpl w:val="1B26D46C"/>
    <w:lvl w:ilvl="0" w:tplc="6572525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16B2F"/>
    <w:multiLevelType w:val="hybridMultilevel"/>
    <w:tmpl w:val="9D5E94F0"/>
    <w:lvl w:ilvl="0" w:tplc="94143E1E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05B23"/>
    <w:multiLevelType w:val="hybridMultilevel"/>
    <w:tmpl w:val="3656DA66"/>
    <w:lvl w:ilvl="0" w:tplc="ABC8C53E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D23"/>
    <w:multiLevelType w:val="hybridMultilevel"/>
    <w:tmpl w:val="8FF2DFCA"/>
    <w:lvl w:ilvl="0" w:tplc="92182F36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436A84"/>
    <w:multiLevelType w:val="hybridMultilevel"/>
    <w:tmpl w:val="1AEAE98C"/>
    <w:lvl w:ilvl="0" w:tplc="0C2AFC1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BB49E4"/>
    <w:multiLevelType w:val="hybridMultilevel"/>
    <w:tmpl w:val="709CAE0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34"/>
    <w:rsid w:val="000109A0"/>
    <w:rsid w:val="00077FA6"/>
    <w:rsid w:val="00126B9C"/>
    <w:rsid w:val="00143A90"/>
    <w:rsid w:val="0016024B"/>
    <w:rsid w:val="00160BF6"/>
    <w:rsid w:val="001900C7"/>
    <w:rsid w:val="001C4397"/>
    <w:rsid w:val="00281F03"/>
    <w:rsid w:val="002B21D0"/>
    <w:rsid w:val="00375C7C"/>
    <w:rsid w:val="003B2D34"/>
    <w:rsid w:val="003C1856"/>
    <w:rsid w:val="003E14AD"/>
    <w:rsid w:val="003F1518"/>
    <w:rsid w:val="004733B4"/>
    <w:rsid w:val="0049034F"/>
    <w:rsid w:val="005C17D5"/>
    <w:rsid w:val="005E6A30"/>
    <w:rsid w:val="00766FC3"/>
    <w:rsid w:val="008329A0"/>
    <w:rsid w:val="008A193F"/>
    <w:rsid w:val="008C0FD9"/>
    <w:rsid w:val="009369B5"/>
    <w:rsid w:val="00B64CDF"/>
    <w:rsid w:val="00C663B1"/>
    <w:rsid w:val="00C82EFF"/>
    <w:rsid w:val="00CB447A"/>
    <w:rsid w:val="00D500F4"/>
    <w:rsid w:val="00D82C4E"/>
    <w:rsid w:val="00DF32CC"/>
    <w:rsid w:val="00E746F7"/>
    <w:rsid w:val="00F028F4"/>
    <w:rsid w:val="00F03087"/>
    <w:rsid w:val="00F13DDB"/>
    <w:rsid w:val="00F15FF6"/>
    <w:rsid w:val="00F22917"/>
    <w:rsid w:val="00F467C8"/>
    <w:rsid w:val="00F5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D5AC93-789C-4D79-9CD6-418162E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2D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3B2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D3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3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4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447A"/>
  </w:style>
  <w:style w:type="paragraph" w:styleId="a9">
    <w:name w:val="footer"/>
    <w:basedOn w:val="a"/>
    <w:link w:val="aa"/>
    <w:uiPriority w:val="99"/>
    <w:unhideWhenUsed/>
    <w:rsid w:val="00CB44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AA83-09B1-42DA-956C-6D0FA57C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4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MS&amp;AD INSURANCE GROUP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丸山</dc:creator>
  <cp:keywords/>
  <dc:description/>
  <cp:lastModifiedBy>洋祐 志賀</cp:lastModifiedBy>
  <cp:revision>18</cp:revision>
  <cp:lastPrinted>2022-06-23T02:10:00Z</cp:lastPrinted>
  <dcterms:created xsi:type="dcterms:W3CDTF">2022-06-21T01:44:00Z</dcterms:created>
  <dcterms:modified xsi:type="dcterms:W3CDTF">2023-06-29T02:22:00Z</dcterms:modified>
</cp:coreProperties>
</file>