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35" w:rsidRDefault="0099607C" w:rsidP="00F86335">
      <w:bookmarkStart w:id="0" w:name="_GoBack"/>
      <w:bookmarkEnd w:id="0"/>
      <w:r>
        <w:rPr>
          <w:rFonts w:hint="eastAsia"/>
        </w:rPr>
        <w:t>別記様式１</w:t>
      </w:r>
      <w:r w:rsidR="005A5B81">
        <w:rPr>
          <w:rFonts w:hint="eastAsia"/>
        </w:rPr>
        <w:t>－２</w:t>
      </w:r>
      <w:r w:rsidR="00EA6306">
        <w:rPr>
          <w:rFonts w:hint="eastAsia"/>
        </w:rPr>
        <w:t>（生活援助従事者</w:t>
      </w:r>
      <w:r w:rsidR="00F86335">
        <w:rPr>
          <w:rFonts w:hint="eastAsia"/>
        </w:rPr>
        <w:t>研修課程）</w:t>
      </w:r>
    </w:p>
    <w:p w:rsidR="0099607C" w:rsidRDefault="0099607C"/>
    <w:p w:rsidR="00BC74D7" w:rsidRDefault="0099607C" w:rsidP="00113E79">
      <w:pPr>
        <w:jc w:val="center"/>
        <w:rPr>
          <w:sz w:val="24"/>
          <w:szCs w:val="24"/>
        </w:rPr>
      </w:pPr>
      <w:r w:rsidRPr="000C191C">
        <w:rPr>
          <w:rFonts w:hint="eastAsia"/>
          <w:sz w:val="24"/>
          <w:szCs w:val="24"/>
        </w:rPr>
        <w:t>介護員養成研修の一部免除対象となる総合事業の担い手研修実施届出書</w:t>
      </w:r>
    </w:p>
    <w:p w:rsidR="000B284E" w:rsidRPr="000C191C" w:rsidRDefault="000B284E" w:rsidP="00113E79">
      <w:pPr>
        <w:jc w:val="center"/>
        <w:rPr>
          <w:sz w:val="24"/>
          <w:szCs w:val="24"/>
        </w:rPr>
      </w:pPr>
    </w:p>
    <w:p w:rsidR="0099607C" w:rsidRPr="000B284E" w:rsidRDefault="000B284E" w:rsidP="000B284E">
      <w:pPr>
        <w:jc w:val="right"/>
        <w:rPr>
          <w:szCs w:val="21"/>
        </w:rPr>
      </w:pPr>
      <w:r w:rsidRPr="000B284E">
        <w:rPr>
          <w:rFonts w:hint="eastAsia"/>
          <w:szCs w:val="21"/>
        </w:rPr>
        <w:t>年　　月　　日</w:t>
      </w:r>
    </w:p>
    <w:p w:rsidR="000C191C" w:rsidRDefault="000C191C">
      <w:r>
        <w:rPr>
          <w:rFonts w:hint="eastAsia"/>
        </w:rPr>
        <w:t>東京都福祉保健局生活福祉部福祉人材対策担当課長　殿</w:t>
      </w:r>
    </w:p>
    <w:p w:rsidR="000C191C" w:rsidRDefault="000C191C"/>
    <w:p w:rsidR="000C191C" w:rsidRDefault="000C191C" w:rsidP="000C191C">
      <w:pPr>
        <w:ind w:left="5040" w:firstLine="840"/>
      </w:pPr>
      <w:r>
        <w:rPr>
          <w:rFonts w:hint="eastAsia"/>
        </w:rPr>
        <w:t>区市町村名</w:t>
      </w:r>
    </w:p>
    <w:p w:rsidR="000C191C" w:rsidRDefault="000C191C" w:rsidP="000C191C">
      <w:pPr>
        <w:ind w:left="5040" w:firstLine="840"/>
      </w:pPr>
      <w:r>
        <w:rPr>
          <w:rFonts w:hint="eastAsia"/>
        </w:rPr>
        <w:t>代表者職氏名印</w:t>
      </w:r>
    </w:p>
    <w:p w:rsidR="000C191C" w:rsidRDefault="000C191C" w:rsidP="005161E1">
      <w:pPr>
        <w:spacing w:line="200" w:lineRule="exact"/>
      </w:pPr>
    </w:p>
    <w:p w:rsidR="00113E79" w:rsidRDefault="00113E79">
      <w:r>
        <w:rPr>
          <w:rFonts w:hint="eastAsia"/>
        </w:rPr>
        <w:t xml:space="preserve">　「東京都介護員養成研修における介護予防・日常生活支援総合事業の担い手に対する研修として実施する研修の修了者に対する一部免除の取扱いについて</w:t>
      </w:r>
      <w:r w:rsidR="004408E2">
        <w:rPr>
          <w:rFonts w:hint="eastAsia"/>
        </w:rPr>
        <w:t>（通知）</w:t>
      </w:r>
      <w:r>
        <w:rPr>
          <w:rFonts w:hint="eastAsia"/>
        </w:rPr>
        <w:t>」</w:t>
      </w:r>
      <w:r w:rsidR="00CD62E5" w:rsidRPr="005A5B81">
        <w:rPr>
          <w:rFonts w:hint="eastAsia"/>
        </w:rPr>
        <w:t xml:space="preserve">（平成３０年　月　</w:t>
      </w:r>
      <w:r w:rsidR="005A5B81" w:rsidRPr="005A5B81">
        <w:rPr>
          <w:rFonts w:hint="eastAsia"/>
        </w:rPr>
        <w:t>日３０福保生地第１１９５</w:t>
      </w:r>
      <w:r w:rsidRPr="005A5B81">
        <w:rPr>
          <w:rFonts w:hint="eastAsia"/>
        </w:rPr>
        <w:t>号）</w:t>
      </w:r>
      <w:r>
        <w:rPr>
          <w:rFonts w:hint="eastAsia"/>
        </w:rPr>
        <w:t>に基づく、東京都介護員養成研修の研修課程での一部免除の対象となる研修を下記のとおり届出します。</w:t>
      </w:r>
    </w:p>
    <w:p w:rsidR="00113E79" w:rsidRDefault="00113E79" w:rsidP="000C191C">
      <w:pPr>
        <w:spacing w:line="200" w:lineRule="exact"/>
      </w:pPr>
    </w:p>
    <w:tbl>
      <w:tblPr>
        <w:tblStyle w:val="a3"/>
        <w:tblW w:w="10314" w:type="dxa"/>
        <w:tblLook w:val="04A0" w:firstRow="1" w:lastRow="0" w:firstColumn="1" w:lastColumn="0" w:noHBand="0" w:noVBand="1"/>
      </w:tblPr>
      <w:tblGrid>
        <w:gridCol w:w="2518"/>
        <w:gridCol w:w="7796"/>
      </w:tblGrid>
      <w:tr w:rsidR="00113E79" w:rsidRPr="00113E79" w:rsidTr="00113E79">
        <w:tc>
          <w:tcPr>
            <w:tcW w:w="2518" w:type="dxa"/>
          </w:tcPr>
          <w:p w:rsidR="00113E79" w:rsidRPr="00113E79" w:rsidRDefault="00113E79" w:rsidP="00472FF9">
            <w:r w:rsidRPr="00113E79">
              <w:rPr>
                <w:rFonts w:hint="eastAsia"/>
              </w:rPr>
              <w:t>研修の名称</w:t>
            </w:r>
          </w:p>
        </w:tc>
        <w:tc>
          <w:tcPr>
            <w:tcW w:w="7796" w:type="dxa"/>
          </w:tcPr>
          <w:p w:rsidR="00113E79" w:rsidRDefault="00113E79" w:rsidP="00472FF9"/>
          <w:p w:rsidR="00113E79" w:rsidRPr="00113E79" w:rsidRDefault="00113E79" w:rsidP="00472FF9"/>
        </w:tc>
      </w:tr>
      <w:tr w:rsidR="00113E79" w:rsidRPr="00113E79" w:rsidTr="00113E79">
        <w:tc>
          <w:tcPr>
            <w:tcW w:w="2518" w:type="dxa"/>
          </w:tcPr>
          <w:p w:rsidR="00113E79" w:rsidRPr="00113E79" w:rsidRDefault="00113E79" w:rsidP="00472FF9">
            <w:r w:rsidRPr="00113E79">
              <w:rPr>
                <w:rFonts w:hint="eastAsia"/>
              </w:rPr>
              <w:t>担当部署・担当者名</w:t>
            </w:r>
          </w:p>
        </w:tc>
        <w:tc>
          <w:tcPr>
            <w:tcW w:w="7796" w:type="dxa"/>
          </w:tcPr>
          <w:p w:rsidR="00113E79" w:rsidRDefault="00113E79" w:rsidP="00472FF9"/>
          <w:p w:rsidR="00113E79" w:rsidRPr="00113E79" w:rsidRDefault="00113E79" w:rsidP="00472FF9">
            <w:r>
              <w:rPr>
                <w:rFonts w:hint="eastAsia"/>
              </w:rPr>
              <w:t>電話番号：</w:t>
            </w:r>
          </w:p>
        </w:tc>
      </w:tr>
    </w:tbl>
    <w:p w:rsidR="00113E79" w:rsidRDefault="00113E79" w:rsidP="00113E79">
      <w:pPr>
        <w:spacing w:line="120" w:lineRule="exact"/>
      </w:pPr>
    </w:p>
    <w:tbl>
      <w:tblPr>
        <w:tblStyle w:val="a3"/>
        <w:tblW w:w="10314" w:type="dxa"/>
        <w:tblLayout w:type="fixed"/>
        <w:tblLook w:val="04A0" w:firstRow="1" w:lastRow="0" w:firstColumn="1" w:lastColumn="0" w:noHBand="0" w:noVBand="1"/>
      </w:tblPr>
      <w:tblGrid>
        <w:gridCol w:w="959"/>
        <w:gridCol w:w="1276"/>
        <w:gridCol w:w="2126"/>
        <w:gridCol w:w="709"/>
        <w:gridCol w:w="1134"/>
        <w:gridCol w:w="708"/>
        <w:gridCol w:w="3402"/>
      </w:tblGrid>
      <w:tr w:rsidR="004408E2" w:rsidRPr="000C191C" w:rsidTr="004408E2">
        <w:tc>
          <w:tcPr>
            <w:tcW w:w="959" w:type="dxa"/>
            <w:vMerge w:val="restart"/>
            <w:vAlign w:val="center"/>
          </w:tcPr>
          <w:p w:rsidR="004408E2" w:rsidRPr="000C191C" w:rsidRDefault="004408E2" w:rsidP="004408E2">
            <w:pPr>
              <w:spacing w:line="280" w:lineRule="exact"/>
              <w:jc w:val="center"/>
              <w:rPr>
                <w:spacing w:val="-20"/>
                <w:sz w:val="20"/>
                <w:szCs w:val="20"/>
              </w:rPr>
            </w:pPr>
            <w:r w:rsidRPr="000C191C">
              <w:rPr>
                <w:rFonts w:hint="eastAsia"/>
                <w:spacing w:val="-20"/>
                <w:sz w:val="20"/>
                <w:szCs w:val="20"/>
              </w:rPr>
              <w:t>免除希望の有無</w:t>
            </w:r>
          </w:p>
        </w:tc>
        <w:tc>
          <w:tcPr>
            <w:tcW w:w="3402" w:type="dxa"/>
            <w:gridSpan w:val="2"/>
          </w:tcPr>
          <w:p w:rsidR="004408E2" w:rsidRPr="00EA6306" w:rsidRDefault="004408E2" w:rsidP="00B917B8">
            <w:pPr>
              <w:spacing w:line="280" w:lineRule="exact"/>
              <w:jc w:val="center"/>
              <w:rPr>
                <w:rFonts w:asciiTheme="majorEastAsia" w:eastAsiaTheme="majorEastAsia" w:hAnsiTheme="majorEastAsia"/>
                <w:sz w:val="20"/>
                <w:szCs w:val="20"/>
                <w:u w:val="single"/>
              </w:rPr>
            </w:pPr>
            <w:r w:rsidRPr="00EA6306">
              <w:rPr>
                <w:rFonts w:asciiTheme="majorEastAsia" w:eastAsiaTheme="majorEastAsia" w:hAnsiTheme="majorEastAsia" w:hint="eastAsia"/>
                <w:sz w:val="20"/>
                <w:szCs w:val="20"/>
                <w:u w:val="single"/>
              </w:rPr>
              <w:t>生活援助従事者研修課程</w:t>
            </w:r>
          </w:p>
          <w:p w:rsidR="004408E2" w:rsidRPr="00B917B8" w:rsidRDefault="004408E2"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免除対象科目</w:t>
            </w:r>
          </w:p>
        </w:tc>
        <w:tc>
          <w:tcPr>
            <w:tcW w:w="709" w:type="dxa"/>
            <w:vMerge w:val="restart"/>
            <w:vAlign w:val="center"/>
          </w:tcPr>
          <w:p w:rsidR="004408E2" w:rsidRPr="00B917B8" w:rsidRDefault="004408E2"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研修</w:t>
            </w:r>
          </w:p>
          <w:p w:rsidR="004408E2" w:rsidRPr="00B917B8" w:rsidRDefault="004408E2"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時間</w:t>
            </w:r>
          </w:p>
        </w:tc>
        <w:tc>
          <w:tcPr>
            <w:tcW w:w="5244" w:type="dxa"/>
            <w:gridSpan w:val="3"/>
          </w:tcPr>
          <w:p w:rsidR="004408E2" w:rsidRDefault="004408E2" w:rsidP="00F86335">
            <w:pPr>
              <w:spacing w:line="280" w:lineRule="exact"/>
              <w:rPr>
                <w:sz w:val="20"/>
                <w:szCs w:val="20"/>
              </w:rPr>
            </w:pPr>
            <w:r w:rsidRPr="000C191C">
              <w:rPr>
                <w:rFonts w:hint="eastAsia"/>
                <w:sz w:val="20"/>
                <w:szCs w:val="20"/>
              </w:rPr>
              <w:t>総合事業の担い手研修の内容</w:t>
            </w:r>
          </w:p>
          <w:p w:rsidR="004408E2" w:rsidRPr="00B917B8" w:rsidRDefault="004408E2" w:rsidP="00F86335">
            <w:pPr>
              <w:spacing w:line="280" w:lineRule="exact"/>
              <w:rPr>
                <w:rFonts w:asciiTheme="majorEastAsia" w:eastAsiaTheme="majorEastAsia" w:hAnsiTheme="majorEastAsia"/>
                <w:b/>
                <w:sz w:val="20"/>
                <w:szCs w:val="20"/>
              </w:rPr>
            </w:pPr>
            <w:r w:rsidRPr="00B917B8">
              <w:rPr>
                <w:rFonts w:asciiTheme="majorEastAsia" w:eastAsiaTheme="majorEastAsia" w:hAnsiTheme="majorEastAsia" w:hint="eastAsia"/>
                <w:b/>
                <w:sz w:val="20"/>
                <w:szCs w:val="20"/>
              </w:rPr>
              <w:t>※開催要綱等、研修の内容がわかる資料を添付すること。</w:t>
            </w:r>
          </w:p>
        </w:tc>
      </w:tr>
      <w:tr w:rsidR="004408E2" w:rsidRPr="000C191C" w:rsidTr="00F13B19">
        <w:tc>
          <w:tcPr>
            <w:tcW w:w="959" w:type="dxa"/>
            <w:vMerge/>
            <w:vAlign w:val="center"/>
          </w:tcPr>
          <w:p w:rsidR="004408E2" w:rsidRPr="000C191C" w:rsidRDefault="004408E2" w:rsidP="00B917B8">
            <w:pPr>
              <w:spacing w:line="280" w:lineRule="exact"/>
              <w:jc w:val="center"/>
              <w:rPr>
                <w:sz w:val="20"/>
                <w:szCs w:val="20"/>
              </w:rPr>
            </w:pPr>
          </w:p>
        </w:tc>
        <w:tc>
          <w:tcPr>
            <w:tcW w:w="1276" w:type="dxa"/>
            <w:vAlign w:val="center"/>
          </w:tcPr>
          <w:p w:rsidR="004408E2" w:rsidRPr="00B917B8" w:rsidRDefault="004408E2"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科目</w:t>
            </w:r>
          </w:p>
        </w:tc>
        <w:tc>
          <w:tcPr>
            <w:tcW w:w="2126" w:type="dxa"/>
            <w:vAlign w:val="center"/>
          </w:tcPr>
          <w:p w:rsidR="004408E2" w:rsidRPr="00B917B8" w:rsidRDefault="004408E2"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項目</w:t>
            </w:r>
          </w:p>
        </w:tc>
        <w:tc>
          <w:tcPr>
            <w:tcW w:w="709" w:type="dxa"/>
            <w:vMerge/>
          </w:tcPr>
          <w:p w:rsidR="004408E2" w:rsidRPr="00B917B8" w:rsidRDefault="004408E2" w:rsidP="00F86335">
            <w:pPr>
              <w:spacing w:line="280" w:lineRule="exact"/>
              <w:rPr>
                <w:rFonts w:asciiTheme="majorEastAsia" w:eastAsiaTheme="majorEastAsia" w:hAnsiTheme="majorEastAsia"/>
                <w:sz w:val="20"/>
                <w:szCs w:val="20"/>
              </w:rPr>
            </w:pPr>
          </w:p>
        </w:tc>
        <w:tc>
          <w:tcPr>
            <w:tcW w:w="1134" w:type="dxa"/>
            <w:vAlign w:val="center"/>
          </w:tcPr>
          <w:p w:rsidR="004408E2" w:rsidRPr="000C191C" w:rsidRDefault="004408E2" w:rsidP="00F13B19">
            <w:pPr>
              <w:spacing w:line="280" w:lineRule="exact"/>
              <w:jc w:val="center"/>
              <w:rPr>
                <w:sz w:val="20"/>
                <w:szCs w:val="20"/>
              </w:rPr>
            </w:pPr>
            <w:r w:rsidRPr="000C191C">
              <w:rPr>
                <w:rFonts w:hint="eastAsia"/>
                <w:sz w:val="20"/>
                <w:szCs w:val="20"/>
              </w:rPr>
              <w:t>対比する</w:t>
            </w:r>
          </w:p>
          <w:p w:rsidR="004408E2" w:rsidRPr="000C191C" w:rsidRDefault="004408E2" w:rsidP="00F13B19">
            <w:pPr>
              <w:spacing w:line="280" w:lineRule="exact"/>
              <w:jc w:val="center"/>
              <w:rPr>
                <w:sz w:val="20"/>
                <w:szCs w:val="20"/>
              </w:rPr>
            </w:pPr>
            <w:r w:rsidRPr="000C191C">
              <w:rPr>
                <w:rFonts w:hint="eastAsia"/>
                <w:sz w:val="20"/>
                <w:szCs w:val="20"/>
              </w:rPr>
              <w:t>科目名</w:t>
            </w:r>
          </w:p>
        </w:tc>
        <w:tc>
          <w:tcPr>
            <w:tcW w:w="708" w:type="dxa"/>
            <w:vAlign w:val="center"/>
          </w:tcPr>
          <w:p w:rsidR="004408E2" w:rsidRPr="000C191C" w:rsidRDefault="004408E2" w:rsidP="00F13B19">
            <w:pPr>
              <w:spacing w:line="280" w:lineRule="exact"/>
              <w:jc w:val="center"/>
              <w:rPr>
                <w:sz w:val="20"/>
                <w:szCs w:val="20"/>
              </w:rPr>
            </w:pPr>
            <w:r w:rsidRPr="000C191C">
              <w:rPr>
                <w:rFonts w:hint="eastAsia"/>
                <w:sz w:val="20"/>
                <w:szCs w:val="20"/>
              </w:rPr>
              <w:t>研修</w:t>
            </w:r>
          </w:p>
          <w:p w:rsidR="004408E2" w:rsidRPr="000C191C" w:rsidRDefault="004408E2" w:rsidP="00F13B19">
            <w:pPr>
              <w:spacing w:line="280" w:lineRule="exact"/>
              <w:jc w:val="center"/>
              <w:rPr>
                <w:sz w:val="20"/>
                <w:szCs w:val="20"/>
              </w:rPr>
            </w:pPr>
            <w:r w:rsidRPr="000C191C">
              <w:rPr>
                <w:rFonts w:hint="eastAsia"/>
                <w:sz w:val="20"/>
                <w:szCs w:val="20"/>
              </w:rPr>
              <w:t>時間</w:t>
            </w:r>
          </w:p>
        </w:tc>
        <w:tc>
          <w:tcPr>
            <w:tcW w:w="3402" w:type="dxa"/>
          </w:tcPr>
          <w:p w:rsidR="004408E2" w:rsidRPr="000C191C" w:rsidRDefault="004408E2" w:rsidP="004408E2">
            <w:pPr>
              <w:spacing w:line="280" w:lineRule="exact"/>
              <w:rPr>
                <w:sz w:val="20"/>
                <w:szCs w:val="20"/>
              </w:rPr>
            </w:pPr>
            <w:r w:rsidRPr="000C191C">
              <w:rPr>
                <w:rFonts w:hint="eastAsia"/>
                <w:sz w:val="20"/>
                <w:szCs w:val="20"/>
              </w:rPr>
              <w:t>研修内容</w:t>
            </w:r>
            <w:r>
              <w:rPr>
                <w:rFonts w:hint="eastAsia"/>
                <w:sz w:val="20"/>
                <w:szCs w:val="20"/>
              </w:rPr>
              <w:t>（書ききれない場合は別紙での提出も可）※生活援助従事者研修課程の研修内容が含まれていない場合は対象外</w:t>
            </w: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５介護におけるコミュニケーション</w:t>
            </w:r>
            <w:r w:rsidR="004408E2">
              <w:rPr>
                <w:rFonts w:asciiTheme="majorEastAsia" w:eastAsiaTheme="majorEastAsia" w:hAnsiTheme="majorEastAsia" w:hint="eastAsia"/>
                <w:sz w:val="20"/>
                <w:szCs w:val="20"/>
              </w:rPr>
              <w:t>技術</w:t>
            </w: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（１）介護におけるコミュニケーション</w:t>
            </w:r>
          </w:p>
        </w:tc>
        <w:tc>
          <w:tcPr>
            <w:tcW w:w="709" w:type="dxa"/>
            <w:vMerge w:val="restart"/>
            <w:vAlign w:val="center"/>
          </w:tcPr>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６</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rPr>
          <w:trHeight w:val="875"/>
        </w:trPr>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（２）介護におけるチームのコミュニケーション</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６老化の理解</w:t>
            </w: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（１）老化に伴うこころとからだの変化と日常</w:t>
            </w:r>
          </w:p>
        </w:tc>
        <w:tc>
          <w:tcPr>
            <w:tcW w:w="709" w:type="dxa"/>
            <w:vMerge w:val="restart"/>
            <w:vAlign w:val="center"/>
          </w:tcPr>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６</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（２）高齢者と健康</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７認知症の理解</w:t>
            </w:r>
          </w:p>
        </w:tc>
        <w:tc>
          <w:tcPr>
            <w:tcW w:w="2126" w:type="dxa"/>
          </w:tcPr>
          <w:p w:rsidR="00B917B8" w:rsidRPr="00B917B8" w:rsidRDefault="005161E1" w:rsidP="00B917B8">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（１）認知症を取り巻く状況</w:t>
            </w:r>
          </w:p>
        </w:tc>
        <w:tc>
          <w:tcPr>
            <w:tcW w:w="709" w:type="dxa"/>
            <w:vMerge w:val="restart"/>
            <w:vAlign w:val="center"/>
          </w:tcPr>
          <w:p w:rsidR="00B917B8" w:rsidRPr="00B917B8" w:rsidRDefault="0005026A" w:rsidP="00B917B8">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（２）医学的側面から見た認知症の基礎と健康管理</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5161E1" w:rsidP="00B917B8">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（３）認知症に伴う</w:t>
            </w:r>
            <w:r w:rsidR="00B917B8" w:rsidRPr="00B917B8">
              <w:rPr>
                <w:rFonts w:asciiTheme="majorEastAsia" w:eastAsiaTheme="majorEastAsia" w:hAnsiTheme="majorEastAsia" w:hint="eastAsia"/>
                <w:sz w:val="20"/>
                <w:szCs w:val="20"/>
              </w:rPr>
              <w:t>こころとからだの変化と日常生活</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（４）家族への支援</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９こころとからだのしくみと生活支援技術</w:t>
            </w: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ア基本知識の学習</w:t>
            </w:r>
          </w:p>
        </w:tc>
        <w:tc>
          <w:tcPr>
            <w:tcW w:w="709" w:type="dxa"/>
            <w:vAlign w:val="center"/>
          </w:tcPr>
          <w:p w:rsidR="00B917B8" w:rsidRPr="00B917B8" w:rsidRDefault="005161E1" w:rsidP="00B917B8">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7</w:t>
            </w:r>
          </w:p>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以内</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F86335">
            <w:pPr>
              <w:spacing w:line="280" w:lineRule="exact"/>
              <w:rPr>
                <w:rFonts w:asciiTheme="majorEastAsia" w:eastAsiaTheme="majorEastAsia" w:hAnsiTheme="majorEastAsia"/>
                <w:sz w:val="20"/>
                <w:szCs w:val="20"/>
              </w:rPr>
            </w:pPr>
          </w:p>
        </w:tc>
        <w:tc>
          <w:tcPr>
            <w:tcW w:w="2126" w:type="dxa"/>
          </w:tcPr>
          <w:p w:rsidR="00B917B8" w:rsidRPr="00B917B8" w:rsidRDefault="00B917B8" w:rsidP="00F86335">
            <w:pPr>
              <w:spacing w:line="28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イ（４）生活と家事</w:t>
            </w:r>
          </w:p>
        </w:tc>
        <w:tc>
          <w:tcPr>
            <w:tcW w:w="709" w:type="dxa"/>
            <w:vAlign w:val="center"/>
          </w:tcPr>
          <w:p w:rsidR="00B917B8" w:rsidRPr="00B917B8" w:rsidRDefault="005161E1" w:rsidP="00B917B8">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r w:rsidR="0005026A">
              <w:rPr>
                <w:rFonts w:asciiTheme="majorEastAsia" w:eastAsiaTheme="majorEastAsia" w:hAnsiTheme="majorEastAsia" w:hint="eastAsia"/>
                <w:sz w:val="20"/>
                <w:szCs w:val="20"/>
              </w:rPr>
              <w:t>4</w:t>
            </w:r>
          </w:p>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以内</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bl>
    <w:p w:rsidR="00F86335" w:rsidRDefault="00F86335" w:rsidP="00B917B8">
      <w:pPr>
        <w:spacing w:line="120" w:lineRule="exact"/>
      </w:pPr>
    </w:p>
    <w:tbl>
      <w:tblPr>
        <w:tblStyle w:val="a3"/>
        <w:tblW w:w="10314" w:type="dxa"/>
        <w:tblLook w:val="04A0" w:firstRow="1" w:lastRow="0" w:firstColumn="1" w:lastColumn="0" w:noHBand="0" w:noVBand="1"/>
      </w:tblPr>
      <w:tblGrid>
        <w:gridCol w:w="1809"/>
        <w:gridCol w:w="8505"/>
      </w:tblGrid>
      <w:tr w:rsidR="00B917B8" w:rsidTr="00F13B19">
        <w:trPr>
          <w:trHeight w:val="1010"/>
        </w:trPr>
        <w:tc>
          <w:tcPr>
            <w:tcW w:w="1809" w:type="dxa"/>
            <w:vAlign w:val="center"/>
          </w:tcPr>
          <w:p w:rsidR="00B917B8" w:rsidRDefault="00B917B8" w:rsidP="00B917B8">
            <w:pPr>
              <w:jc w:val="center"/>
            </w:pPr>
            <w:r w:rsidRPr="00B917B8">
              <w:rPr>
                <w:rFonts w:hint="eastAsia"/>
              </w:rPr>
              <w:t>修了評価の方法</w:t>
            </w:r>
          </w:p>
          <w:p w:rsidR="00F13B19" w:rsidRPr="00F13B19" w:rsidRDefault="00F13B19" w:rsidP="00F13B19">
            <w:pPr>
              <w:spacing w:line="240" w:lineRule="exact"/>
              <w:jc w:val="left"/>
              <w:rPr>
                <w:sz w:val="18"/>
                <w:szCs w:val="18"/>
              </w:rPr>
            </w:pPr>
            <w:r w:rsidRPr="00F13B19">
              <w:rPr>
                <w:rFonts w:hint="eastAsia"/>
                <w:sz w:val="18"/>
                <w:szCs w:val="18"/>
              </w:rPr>
              <w:t>※修了証明書のサンプルを添付</w:t>
            </w:r>
            <w:r>
              <w:rPr>
                <w:rFonts w:hint="eastAsia"/>
                <w:sz w:val="18"/>
                <w:szCs w:val="18"/>
              </w:rPr>
              <w:t>すること。</w:t>
            </w:r>
          </w:p>
        </w:tc>
        <w:tc>
          <w:tcPr>
            <w:tcW w:w="8505" w:type="dxa"/>
          </w:tcPr>
          <w:p w:rsidR="00B917B8" w:rsidRDefault="00B917B8" w:rsidP="00E37F16"/>
        </w:tc>
      </w:tr>
    </w:tbl>
    <w:p w:rsidR="00B917B8" w:rsidRDefault="00B917B8" w:rsidP="00F13B19">
      <w:pPr>
        <w:spacing w:line="140" w:lineRule="exact"/>
      </w:pPr>
    </w:p>
    <w:sectPr w:rsidR="00B917B8" w:rsidSect="000B284E">
      <w:pgSz w:w="11906" w:h="16838" w:code="9"/>
      <w:pgMar w:top="737" w:right="1077" w:bottom="45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094" w:rsidRDefault="00C24094" w:rsidP="00CD62E5">
      <w:r>
        <w:separator/>
      </w:r>
    </w:p>
  </w:endnote>
  <w:endnote w:type="continuationSeparator" w:id="0">
    <w:p w:rsidR="00C24094" w:rsidRDefault="00C24094" w:rsidP="00CD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094" w:rsidRDefault="00C24094" w:rsidP="00CD62E5">
      <w:r>
        <w:separator/>
      </w:r>
    </w:p>
  </w:footnote>
  <w:footnote w:type="continuationSeparator" w:id="0">
    <w:p w:rsidR="00C24094" w:rsidRDefault="00C24094" w:rsidP="00CD6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7C"/>
    <w:rsid w:val="0005026A"/>
    <w:rsid w:val="000B284E"/>
    <w:rsid w:val="000C191C"/>
    <w:rsid w:val="00113E79"/>
    <w:rsid w:val="004408E2"/>
    <w:rsid w:val="005161E1"/>
    <w:rsid w:val="005A5B81"/>
    <w:rsid w:val="008836EF"/>
    <w:rsid w:val="008A2CD2"/>
    <w:rsid w:val="0099607C"/>
    <w:rsid w:val="00AB7BCB"/>
    <w:rsid w:val="00B917B8"/>
    <w:rsid w:val="00BC74D7"/>
    <w:rsid w:val="00C24094"/>
    <w:rsid w:val="00CD62E5"/>
    <w:rsid w:val="00D774D9"/>
    <w:rsid w:val="00EA6306"/>
    <w:rsid w:val="00F13B19"/>
    <w:rsid w:val="00F8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62E5"/>
    <w:pPr>
      <w:tabs>
        <w:tab w:val="center" w:pos="4252"/>
        <w:tab w:val="right" w:pos="8504"/>
      </w:tabs>
      <w:snapToGrid w:val="0"/>
    </w:pPr>
  </w:style>
  <w:style w:type="character" w:customStyle="1" w:styleId="a5">
    <w:name w:val="ヘッダー (文字)"/>
    <w:basedOn w:val="a0"/>
    <w:link w:val="a4"/>
    <w:uiPriority w:val="99"/>
    <w:rsid w:val="00CD62E5"/>
  </w:style>
  <w:style w:type="paragraph" w:styleId="a6">
    <w:name w:val="footer"/>
    <w:basedOn w:val="a"/>
    <w:link w:val="a7"/>
    <w:uiPriority w:val="99"/>
    <w:unhideWhenUsed/>
    <w:rsid w:val="00CD62E5"/>
    <w:pPr>
      <w:tabs>
        <w:tab w:val="center" w:pos="4252"/>
        <w:tab w:val="right" w:pos="8504"/>
      </w:tabs>
      <w:snapToGrid w:val="0"/>
    </w:pPr>
  </w:style>
  <w:style w:type="character" w:customStyle="1" w:styleId="a7">
    <w:name w:val="フッター (文字)"/>
    <w:basedOn w:val="a0"/>
    <w:link w:val="a6"/>
    <w:uiPriority w:val="99"/>
    <w:rsid w:val="00CD6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62E5"/>
    <w:pPr>
      <w:tabs>
        <w:tab w:val="center" w:pos="4252"/>
        <w:tab w:val="right" w:pos="8504"/>
      </w:tabs>
      <w:snapToGrid w:val="0"/>
    </w:pPr>
  </w:style>
  <w:style w:type="character" w:customStyle="1" w:styleId="a5">
    <w:name w:val="ヘッダー (文字)"/>
    <w:basedOn w:val="a0"/>
    <w:link w:val="a4"/>
    <w:uiPriority w:val="99"/>
    <w:rsid w:val="00CD62E5"/>
  </w:style>
  <w:style w:type="paragraph" w:styleId="a6">
    <w:name w:val="footer"/>
    <w:basedOn w:val="a"/>
    <w:link w:val="a7"/>
    <w:uiPriority w:val="99"/>
    <w:unhideWhenUsed/>
    <w:rsid w:val="00CD62E5"/>
    <w:pPr>
      <w:tabs>
        <w:tab w:val="center" w:pos="4252"/>
        <w:tab w:val="right" w:pos="8504"/>
      </w:tabs>
      <w:snapToGrid w:val="0"/>
    </w:pPr>
  </w:style>
  <w:style w:type="character" w:customStyle="1" w:styleId="a7">
    <w:name w:val="フッター (文字)"/>
    <w:basedOn w:val="a0"/>
    <w:link w:val="a6"/>
    <w:uiPriority w:val="99"/>
    <w:rsid w:val="00CD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2018-11-15T00:58:00Z</dcterms:created>
  <dcterms:modified xsi:type="dcterms:W3CDTF">2018-11-15T00:58:00Z</dcterms:modified>
</cp:coreProperties>
</file>