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58" w:rsidRDefault="00281E04" w:rsidP="0015212A">
      <w:pPr>
        <w:widowControl/>
        <w:ind w:leftChars="-177" w:left="240" w:hangingChars="277" w:hanging="665"/>
        <w:jc w:val="left"/>
      </w:pPr>
      <w:bookmarkStart w:id="0" w:name="_GoBack"/>
      <w:bookmarkEnd w:id="0"/>
      <w:r>
        <w:rPr>
          <w:rFonts w:hint="eastAsia"/>
        </w:rPr>
        <w:t>第</w:t>
      </w:r>
      <w:r w:rsidR="007553F7">
        <w:rPr>
          <w:rFonts w:hint="eastAsia"/>
        </w:rPr>
        <w:t>３</w:t>
      </w:r>
      <w:r>
        <w:rPr>
          <w:rFonts w:hint="eastAsia"/>
        </w:rPr>
        <w:t>号</w:t>
      </w:r>
      <w:r w:rsidR="005B22B2">
        <w:rPr>
          <w:rFonts w:hint="eastAsia"/>
        </w:rPr>
        <w:t>様式</w:t>
      </w:r>
      <w:r>
        <w:rPr>
          <w:rFonts w:hint="eastAsia"/>
        </w:rPr>
        <w:t>（第</w:t>
      </w:r>
      <w:r w:rsidR="00381858">
        <w:rPr>
          <w:rFonts w:hint="eastAsia"/>
        </w:rPr>
        <w:t>３</w:t>
      </w:r>
      <w:r>
        <w:rPr>
          <w:rFonts w:hint="eastAsia"/>
        </w:rPr>
        <w:t>条関係）</w:t>
      </w:r>
    </w:p>
    <w:p w:rsidR="00381858" w:rsidRDefault="00381858" w:rsidP="0015212A">
      <w:pPr>
        <w:widowControl/>
        <w:ind w:leftChars="-118" w:left="240" w:hangingChars="218" w:hanging="523"/>
        <w:jc w:val="left"/>
      </w:pPr>
    </w:p>
    <w:p w:rsidR="00281E04" w:rsidRDefault="00381858" w:rsidP="0015212A">
      <w:pPr>
        <w:widowControl/>
        <w:ind w:leftChars="-118" w:left="240" w:hangingChars="218" w:hanging="523"/>
        <w:jc w:val="center"/>
      </w:pPr>
      <w:r>
        <w:rPr>
          <w:rFonts w:hint="eastAsia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81E04" w:rsidTr="0015212A">
        <w:trPr>
          <w:trHeight w:val="8270"/>
        </w:trPr>
        <w:tc>
          <w:tcPr>
            <w:tcW w:w="8702" w:type="dxa"/>
          </w:tcPr>
          <w:p w:rsidR="00281E04" w:rsidRDefault="00281E04" w:rsidP="00281E04">
            <w:pPr>
              <w:ind w:leftChars="100" w:left="240" w:firstLineChars="2735" w:firstLine="6564"/>
            </w:pPr>
          </w:p>
          <w:p w:rsidR="00281E04" w:rsidRDefault="00281E04" w:rsidP="0015212A">
            <w:pPr>
              <w:ind w:leftChars="100" w:left="240" w:rightChars="110" w:right="264"/>
              <w:jc w:val="right"/>
            </w:pPr>
            <w:r>
              <w:rPr>
                <w:rFonts w:hint="eastAsia"/>
              </w:rPr>
              <w:t>第　　　号</w:t>
            </w:r>
          </w:p>
          <w:p w:rsidR="00281E04" w:rsidRPr="00393CCB" w:rsidRDefault="00281E04" w:rsidP="00281E04">
            <w:pPr>
              <w:widowControl/>
              <w:ind w:left="240" w:hangingChars="100" w:hanging="240"/>
              <w:jc w:val="center"/>
            </w:pPr>
            <w:r w:rsidRPr="00393CCB">
              <w:rPr>
                <w:rFonts w:hint="eastAsia"/>
              </w:rPr>
              <w:t>身分証明書</w:t>
            </w:r>
          </w:p>
          <w:p w:rsidR="00281E04" w:rsidRPr="00DC5F5E" w:rsidRDefault="00281E04" w:rsidP="00BC0326">
            <w:pPr>
              <w:widowControl/>
              <w:ind w:left="241" w:firstLineChars="2100" w:firstLine="5060"/>
              <w:jc w:val="left"/>
              <w:rPr>
                <w:b/>
              </w:rPr>
            </w:pPr>
          </w:p>
          <w:p w:rsidR="00281E04" w:rsidRDefault="00281E04" w:rsidP="00BC0326">
            <w:pPr>
              <w:widowControl/>
              <w:ind w:firstLineChars="2100" w:firstLine="5040"/>
              <w:jc w:val="left"/>
            </w:pPr>
            <w:r>
              <w:rPr>
                <w:rFonts w:hint="eastAsia"/>
              </w:rPr>
              <w:t>所属</w:t>
            </w:r>
          </w:p>
          <w:p w:rsidR="00281E04" w:rsidRDefault="00281E04" w:rsidP="00BC0326">
            <w:pPr>
              <w:widowControl/>
              <w:ind w:firstLineChars="2100" w:firstLine="5040"/>
              <w:jc w:val="left"/>
            </w:pPr>
            <w:r>
              <w:rPr>
                <w:rFonts w:hint="eastAsia"/>
              </w:rPr>
              <w:t>職名</w:t>
            </w:r>
          </w:p>
          <w:p w:rsidR="00281E04" w:rsidRDefault="00281E04" w:rsidP="00BC0326">
            <w:pPr>
              <w:widowControl/>
              <w:ind w:firstLineChars="2100" w:firstLine="5040"/>
              <w:jc w:val="left"/>
            </w:pPr>
            <w:r>
              <w:rPr>
                <w:rFonts w:hint="eastAsia"/>
              </w:rPr>
              <w:t>氏名</w:t>
            </w:r>
          </w:p>
          <w:p w:rsidR="00281E04" w:rsidRDefault="00281E04" w:rsidP="00281E04">
            <w:pPr>
              <w:widowControl/>
              <w:ind w:left="240" w:hangingChars="100" w:hanging="240"/>
              <w:jc w:val="left"/>
            </w:pPr>
          </w:p>
          <w:p w:rsidR="00281E04" w:rsidRDefault="00281E04" w:rsidP="00BC0326">
            <w:pPr>
              <w:widowControl/>
              <w:jc w:val="left"/>
            </w:pPr>
            <w:r>
              <w:rPr>
                <w:rFonts w:hint="eastAsia"/>
              </w:rPr>
              <w:t xml:space="preserve">　上記の者は、東京都障害者への理解促進及び差別解消の推進に関する条例第</w:t>
            </w:r>
            <w:r w:rsidR="007553F7">
              <w:rPr>
                <w:rFonts w:hint="eastAsia"/>
              </w:rPr>
              <w:t>１１</w:t>
            </w:r>
            <w:r>
              <w:rPr>
                <w:rFonts w:hint="eastAsia"/>
              </w:rPr>
              <w:t>条第</w:t>
            </w:r>
            <w:r w:rsidR="00381858">
              <w:rPr>
                <w:rFonts w:hint="eastAsia"/>
              </w:rPr>
              <w:t>３</w:t>
            </w:r>
            <w:r>
              <w:rPr>
                <w:rFonts w:hint="eastAsia"/>
              </w:rPr>
              <w:t>項の</w:t>
            </w:r>
            <w:r w:rsidR="005B22B2">
              <w:rPr>
                <w:rFonts w:hint="eastAsia"/>
              </w:rPr>
              <w:t>規定により紛争事案</w:t>
            </w:r>
            <w:r w:rsidR="00F22EE3">
              <w:rPr>
                <w:rFonts w:hint="eastAsia"/>
              </w:rPr>
              <w:t>の解決のために必要な</w:t>
            </w:r>
            <w:r w:rsidR="005B22B2">
              <w:rPr>
                <w:rFonts w:hint="eastAsia"/>
              </w:rPr>
              <w:t>調査を行う</w:t>
            </w:r>
            <w:r w:rsidR="00F22EE3">
              <w:rPr>
                <w:rFonts w:hint="eastAsia"/>
              </w:rPr>
              <w:t>調整委員会委員</w:t>
            </w:r>
            <w:r>
              <w:rPr>
                <w:rFonts w:hint="eastAsia"/>
              </w:rPr>
              <w:t>であることを証明する。</w:t>
            </w:r>
          </w:p>
          <w:p w:rsidR="00281E04" w:rsidRPr="00E8601C" w:rsidRDefault="00281E04" w:rsidP="00281E04">
            <w:pPr>
              <w:widowControl/>
              <w:ind w:left="240" w:hangingChars="100" w:hanging="240"/>
              <w:jc w:val="left"/>
            </w:pPr>
          </w:p>
          <w:p w:rsidR="00711675" w:rsidRDefault="00281E04" w:rsidP="0015212A">
            <w:pPr>
              <w:widowControl/>
              <w:ind w:rightChars="110" w:right="264"/>
              <w:jc w:val="right"/>
            </w:pPr>
            <w:r>
              <w:rPr>
                <w:rFonts w:hint="eastAsia"/>
              </w:rPr>
              <w:t>平成　年　月　日交付</w:t>
            </w:r>
          </w:p>
          <w:p w:rsidR="00711675" w:rsidRDefault="00711675" w:rsidP="0015212A">
            <w:pPr>
              <w:widowControl/>
              <w:ind w:rightChars="110" w:right="264"/>
              <w:jc w:val="right"/>
            </w:pPr>
          </w:p>
          <w:p w:rsidR="00711675" w:rsidRDefault="00711675" w:rsidP="0015212A">
            <w:pPr>
              <w:widowControl/>
              <w:ind w:rightChars="110" w:right="264"/>
              <w:jc w:val="right"/>
            </w:pPr>
          </w:p>
          <w:p w:rsidR="00281E04" w:rsidRDefault="00281E04" w:rsidP="0015212A">
            <w:pPr>
              <w:widowControl/>
              <w:ind w:rightChars="110" w:right="264"/>
              <w:jc w:val="right"/>
            </w:pPr>
            <w:r>
              <w:rPr>
                <w:rFonts w:hint="eastAsia"/>
              </w:rPr>
              <w:t>東</w:t>
            </w:r>
            <w:r w:rsidR="003818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京</w:t>
            </w:r>
            <w:r w:rsidR="003818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都</w:t>
            </w:r>
            <w:r w:rsidR="003818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知</w:t>
            </w:r>
            <w:r w:rsidR="003818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　　　㊞</w:t>
            </w:r>
          </w:p>
          <w:p w:rsidR="00281E04" w:rsidRDefault="00281E04" w:rsidP="00281E04">
            <w:pPr>
              <w:widowControl/>
              <w:ind w:left="240" w:hangingChars="100" w:hanging="240"/>
              <w:jc w:val="left"/>
            </w:pPr>
          </w:p>
          <w:p w:rsidR="00281E04" w:rsidRPr="00393CCB" w:rsidRDefault="00281E04" w:rsidP="00281E04">
            <w:pPr>
              <w:widowControl/>
              <w:ind w:left="240" w:hangingChars="100" w:hanging="240"/>
              <w:jc w:val="left"/>
            </w:pPr>
          </w:p>
        </w:tc>
      </w:tr>
    </w:tbl>
    <w:p w:rsidR="005B22B2" w:rsidRDefault="005B22B2"/>
    <w:p w:rsidR="00711675" w:rsidRDefault="00711675" w:rsidP="0015212A">
      <w:pPr>
        <w:ind w:rightChars="58" w:right="139"/>
        <w:jc w:val="right"/>
      </w:pPr>
      <w:r>
        <w:rPr>
          <w:rFonts w:hint="eastAsia"/>
        </w:rPr>
        <w:t xml:space="preserve">大きさ　縦　</w:t>
      </w:r>
      <w:r>
        <w:rPr>
          <w:rFonts w:hint="eastAsia"/>
        </w:rPr>
        <w:t>12.8</w:t>
      </w:r>
      <w:r>
        <w:rPr>
          <w:rFonts w:hint="eastAsia"/>
        </w:rPr>
        <w:t>センチメートル</w:t>
      </w:r>
    </w:p>
    <w:p w:rsidR="00711675" w:rsidRDefault="00711675" w:rsidP="0015212A">
      <w:pPr>
        <w:ind w:rightChars="58" w:right="139"/>
        <w:jc w:val="right"/>
      </w:pPr>
      <w:r>
        <w:rPr>
          <w:rFonts w:hint="eastAsia"/>
        </w:rPr>
        <w:t xml:space="preserve">横　</w:t>
      </w:r>
      <w:r>
        <w:rPr>
          <w:rFonts w:hint="eastAsia"/>
        </w:rPr>
        <w:t>9.1</w:t>
      </w:r>
      <w:r>
        <w:rPr>
          <w:rFonts w:hint="eastAsia"/>
        </w:rPr>
        <w:t>センチメートル</w:t>
      </w:r>
    </w:p>
    <w:p w:rsidR="00711675" w:rsidRDefault="00711675">
      <w:pPr>
        <w:widowControl/>
        <w:jc w:val="left"/>
      </w:pPr>
      <w:r>
        <w:br w:type="page"/>
      </w:r>
    </w:p>
    <w:p w:rsidR="00711675" w:rsidRDefault="00711675" w:rsidP="00711675">
      <w:pPr>
        <w:widowControl/>
        <w:ind w:leftChars="-118" w:left="240" w:hangingChars="218" w:hanging="523"/>
        <w:jc w:val="center"/>
      </w:pPr>
      <w:r>
        <w:rPr>
          <w:rFonts w:hint="eastAsia"/>
        </w:rPr>
        <w:lastRenderedPageBreak/>
        <w:t>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11675" w:rsidTr="00CB184C">
        <w:trPr>
          <w:trHeight w:val="8270"/>
        </w:trPr>
        <w:tc>
          <w:tcPr>
            <w:tcW w:w="8702" w:type="dxa"/>
          </w:tcPr>
          <w:p w:rsidR="00711675" w:rsidRDefault="00711675" w:rsidP="00711675">
            <w:pPr>
              <w:autoSpaceDN w:val="0"/>
              <w:ind w:left="240" w:right="-2" w:hangingChars="100" w:hanging="240"/>
              <w:jc w:val="center"/>
              <w:rPr>
                <w:rFonts w:ascii="ＭＳ 明朝" w:hAnsi="ＭＳ 明朝"/>
              </w:rPr>
            </w:pPr>
            <w:r w:rsidRPr="00E21085">
              <w:rPr>
                <w:rFonts w:ascii="ＭＳ 明朝" w:hAnsi="ＭＳ 明朝" w:hint="eastAsia"/>
              </w:rPr>
              <w:t>東京都障害者への理解促進及び差別解消の推進に関する条例</w:t>
            </w:r>
            <w:r>
              <w:rPr>
                <w:rFonts w:ascii="ＭＳ 明朝" w:hAnsi="ＭＳ 明朝" w:hint="eastAsia"/>
              </w:rPr>
              <w:t>（抜粋）</w:t>
            </w:r>
          </w:p>
          <w:p w:rsidR="00711675" w:rsidRDefault="00711675" w:rsidP="00711675">
            <w:pPr>
              <w:autoSpaceDN w:val="0"/>
              <w:ind w:left="240" w:right="-2" w:hangingChars="100" w:hanging="240"/>
              <w:jc w:val="center"/>
              <w:rPr>
                <w:rFonts w:ascii="ＭＳ 明朝" w:hAnsi="ＭＳ 明朝"/>
              </w:rPr>
            </w:pPr>
          </w:p>
          <w:p w:rsidR="00711675" w:rsidRDefault="00711675" w:rsidP="00711675">
            <w:pPr>
              <w:autoSpaceDN w:val="0"/>
              <w:ind w:left="240" w:right="-2" w:hangingChars="100" w:hanging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（事実の調査）</w:t>
            </w:r>
          </w:p>
          <w:p w:rsidR="00711675" w:rsidRDefault="00711675" w:rsidP="00711675">
            <w:pPr>
              <w:autoSpaceDN w:val="0"/>
              <w:ind w:left="240" w:right="-2" w:hangingChars="100" w:hanging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第１０条　</w:t>
            </w:r>
            <w:r w:rsidR="00F22EE3">
              <w:rPr>
                <w:rFonts w:ascii="ＭＳ 明朝" w:hAnsi="ＭＳ 明朝" w:hint="eastAsia"/>
              </w:rPr>
              <w:t>略</w:t>
            </w:r>
          </w:p>
          <w:p w:rsidR="00711675" w:rsidRDefault="00711675" w:rsidP="00711675">
            <w:pPr>
              <w:autoSpaceDN w:val="0"/>
              <w:ind w:left="240" w:right="-2" w:hangingChars="100" w:hanging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="00F22EE3">
              <w:rPr>
                <w:rFonts w:ascii="ＭＳ 明朝" w:hAnsi="ＭＳ 明朝" w:hint="eastAsia"/>
              </w:rPr>
              <w:t>略</w:t>
            </w:r>
          </w:p>
          <w:p w:rsidR="00711675" w:rsidRDefault="00711675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第１項の調査を行う職員は、その身分を示す証明書を携帯し、関係者の請求があったときは、これを提示しなければならない。第１１条第５項の規定による調査をする場合も、同様とする。</w:t>
            </w:r>
          </w:p>
          <w:p w:rsidR="00711675" w:rsidRDefault="00711675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</w:p>
          <w:p w:rsidR="00A65BA2" w:rsidRDefault="00711675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（あっせん）</w:t>
            </w:r>
          </w:p>
          <w:p w:rsidR="00711675" w:rsidRDefault="00A65BA2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第１１条　</w:t>
            </w:r>
            <w:r w:rsidR="00711675">
              <w:rPr>
                <w:rFonts w:ascii="ＭＳ 明朝" w:hAnsi="ＭＳ 明朝" w:hint="eastAsia"/>
              </w:rPr>
              <w:t>略</w:t>
            </w:r>
          </w:p>
          <w:p w:rsidR="00711675" w:rsidRDefault="00711675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略</w:t>
            </w:r>
          </w:p>
          <w:p w:rsidR="00711675" w:rsidRDefault="00711675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調整委員会は、紛争事案の解決のために必要があると認めるときは、当該紛争事案の当事者及び関係者に対し、必要な調査を行うことができる。</w:t>
            </w:r>
          </w:p>
          <w:p w:rsidR="00711675" w:rsidRDefault="007553F7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第１０条第３項前段の規定は、前項の調査について準用する。この場合において、同条第３項中「第１項」とあるのは「第１１条第３項」と、「職員」とあるのは「調整委員会の委員」と読み替えるものとする。</w:t>
            </w:r>
          </w:p>
          <w:p w:rsidR="00711675" w:rsidRDefault="007553F7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略</w:t>
            </w:r>
          </w:p>
          <w:p w:rsidR="007553F7" w:rsidRDefault="007553F7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　紛争事案の当事者及び関係者は、正当な理由がある場合を除き、第３項の規定による調査（前項の規定により知事がその全部又は一部を行う場合を含む。次条において同じ。）に協力しなければならない。</w:t>
            </w:r>
          </w:p>
          <w:p w:rsidR="00711675" w:rsidRDefault="007553F7">
            <w:pPr>
              <w:widowControl/>
              <w:ind w:left="240" w:hangingChars="100" w:hanging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711675">
              <w:rPr>
                <w:rFonts w:ascii="ＭＳ 明朝" w:hAnsi="ＭＳ 明朝" w:hint="eastAsia"/>
              </w:rPr>
              <w:t>から９まで　略</w:t>
            </w:r>
          </w:p>
          <w:p w:rsidR="00A65BA2" w:rsidRPr="00393CCB" w:rsidRDefault="00A65BA2">
            <w:pPr>
              <w:widowControl/>
              <w:ind w:left="240" w:hangingChars="100" w:hanging="240"/>
              <w:jc w:val="left"/>
            </w:pPr>
          </w:p>
        </w:tc>
      </w:tr>
    </w:tbl>
    <w:p w:rsidR="005B22B2" w:rsidRPr="00711675" w:rsidRDefault="005B22B2"/>
    <w:sectPr w:rsidR="005B22B2" w:rsidRPr="007116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04" w:rsidRDefault="00281E04" w:rsidP="00281E04">
      <w:r>
        <w:separator/>
      </w:r>
    </w:p>
  </w:endnote>
  <w:endnote w:type="continuationSeparator" w:id="0">
    <w:p w:rsidR="00281E04" w:rsidRDefault="00281E04" w:rsidP="0028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04" w:rsidRDefault="00281E04" w:rsidP="00281E04">
      <w:r>
        <w:separator/>
      </w:r>
    </w:p>
  </w:footnote>
  <w:footnote w:type="continuationSeparator" w:id="0">
    <w:p w:rsidR="00281E04" w:rsidRDefault="00281E04" w:rsidP="00281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0F"/>
    <w:rsid w:val="000C760F"/>
    <w:rsid w:val="0015212A"/>
    <w:rsid w:val="00276065"/>
    <w:rsid w:val="00281E04"/>
    <w:rsid w:val="00381858"/>
    <w:rsid w:val="005B22B2"/>
    <w:rsid w:val="00687F54"/>
    <w:rsid w:val="00711675"/>
    <w:rsid w:val="007553F7"/>
    <w:rsid w:val="00A65BA2"/>
    <w:rsid w:val="00BC0326"/>
    <w:rsid w:val="00F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0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E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81E04"/>
  </w:style>
  <w:style w:type="paragraph" w:styleId="a5">
    <w:name w:val="footer"/>
    <w:basedOn w:val="a"/>
    <w:link w:val="a6"/>
    <w:uiPriority w:val="99"/>
    <w:unhideWhenUsed/>
    <w:rsid w:val="00281E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81E04"/>
  </w:style>
  <w:style w:type="table" w:styleId="a7">
    <w:name w:val="Table Grid"/>
    <w:basedOn w:val="a1"/>
    <w:uiPriority w:val="59"/>
    <w:rsid w:val="0028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2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2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0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E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81E04"/>
  </w:style>
  <w:style w:type="paragraph" w:styleId="a5">
    <w:name w:val="footer"/>
    <w:basedOn w:val="a"/>
    <w:link w:val="a6"/>
    <w:uiPriority w:val="99"/>
    <w:unhideWhenUsed/>
    <w:rsid w:val="00281E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81E04"/>
  </w:style>
  <w:style w:type="table" w:styleId="a7">
    <w:name w:val="Table Grid"/>
    <w:basedOn w:val="a1"/>
    <w:uiPriority w:val="59"/>
    <w:rsid w:val="0028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2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2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10</cp:revision>
  <dcterms:created xsi:type="dcterms:W3CDTF">2018-05-21T07:10:00Z</dcterms:created>
  <dcterms:modified xsi:type="dcterms:W3CDTF">2018-06-22T03:53:00Z</dcterms:modified>
</cp:coreProperties>
</file>